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78" w:rsidRPr="00710C78" w:rsidRDefault="00710C78">
      <w:pPr>
        <w:rPr>
          <w:rFonts w:ascii="Times New Roman" w:hAnsi="Times New Roman" w:cs="Times New Roman"/>
          <w:sz w:val="24"/>
          <w:szCs w:val="24"/>
        </w:rPr>
      </w:pPr>
      <w:bookmarkStart w:id="0" w:name="_GoBack"/>
      <w:bookmarkEnd w:id="0"/>
      <w:r w:rsidRPr="00710C78">
        <w:rPr>
          <w:rFonts w:ascii="Times New Roman" w:hAnsi="Times New Roman" w:cs="Times New Roman"/>
          <w:noProof/>
          <w:sz w:val="24"/>
          <w:szCs w:val="24"/>
          <w:lang w:eastAsia="fr-BE"/>
        </w:rPr>
        <w:drawing>
          <wp:inline distT="0" distB="0" distL="0" distR="0" wp14:anchorId="3ACF9733" wp14:editId="48E8492E">
            <wp:extent cx="2600077" cy="2058395"/>
            <wp:effectExtent l="0" t="0" r="0" b="0"/>
            <wp:docPr id="1" name="Image 1" descr="..\..\logo_FdH\Logo FDH Par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dH\Logo FDH Part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8673" cy="2057283"/>
                    </a:xfrm>
                    <a:prstGeom prst="rect">
                      <a:avLst/>
                    </a:prstGeom>
                    <a:noFill/>
                    <a:ln>
                      <a:noFill/>
                    </a:ln>
                  </pic:spPr>
                </pic:pic>
              </a:graphicData>
            </a:graphic>
          </wp:inline>
        </w:drawing>
      </w:r>
    </w:p>
    <w:p w:rsidR="00710C78" w:rsidRPr="00710C78" w:rsidRDefault="00710C78" w:rsidP="00710C78">
      <w:pPr>
        <w:rPr>
          <w:rFonts w:ascii="Times New Roman" w:hAnsi="Times New Roman" w:cs="Times New Roman"/>
          <w:sz w:val="24"/>
          <w:szCs w:val="24"/>
        </w:rPr>
      </w:pPr>
    </w:p>
    <w:p w:rsidR="00710C78" w:rsidRPr="00710C78" w:rsidRDefault="00710C78" w:rsidP="00710C78">
      <w:pPr>
        <w:pBdr>
          <w:top w:val="single" w:sz="4" w:space="2" w:color="auto"/>
          <w:left w:val="single" w:sz="4" w:space="4" w:color="auto"/>
          <w:bottom w:val="single" w:sz="4" w:space="1" w:color="auto"/>
          <w:right w:val="single" w:sz="4" w:space="4" w:color="auto"/>
        </w:pBdr>
        <w:jc w:val="center"/>
        <w:rPr>
          <w:rFonts w:ascii="Times New Roman" w:hAnsi="Times New Roman" w:cs="Times New Roman"/>
          <w:b/>
          <w:bCs/>
          <w:sz w:val="72"/>
          <w:szCs w:val="72"/>
        </w:rPr>
      </w:pPr>
      <w:r w:rsidRPr="00710C78">
        <w:rPr>
          <w:rFonts w:ascii="Times New Roman" w:hAnsi="Times New Roman" w:cs="Times New Roman"/>
          <w:b/>
          <w:bCs/>
          <w:sz w:val="72"/>
          <w:szCs w:val="72"/>
        </w:rPr>
        <w:t>RAPPORT D'ACTIVITES 2015</w:t>
      </w:r>
    </w:p>
    <w:p w:rsidR="00710C78" w:rsidRPr="00710C78" w:rsidRDefault="00710C78" w:rsidP="00710C78">
      <w:pPr>
        <w:pBdr>
          <w:top w:val="single" w:sz="4" w:space="2" w:color="auto"/>
          <w:left w:val="single" w:sz="4" w:space="4" w:color="auto"/>
          <w:bottom w:val="single" w:sz="4" w:space="1" w:color="auto"/>
          <w:right w:val="single" w:sz="4" w:space="4" w:color="auto"/>
        </w:pBdr>
        <w:jc w:val="center"/>
        <w:rPr>
          <w:rFonts w:ascii="Times New Roman" w:hAnsi="Times New Roman" w:cs="Times New Roman"/>
          <w:b/>
          <w:bCs/>
          <w:sz w:val="48"/>
          <w:szCs w:val="48"/>
        </w:rPr>
      </w:pPr>
      <w:r w:rsidRPr="00710C78">
        <w:rPr>
          <w:rFonts w:ascii="Times New Roman" w:hAnsi="Times New Roman" w:cs="Times New Roman"/>
          <w:b/>
          <w:bCs/>
          <w:sz w:val="48"/>
          <w:szCs w:val="48"/>
        </w:rPr>
        <w:t>ASBL</w:t>
      </w:r>
    </w:p>
    <w:p w:rsidR="00710C78" w:rsidRDefault="00710C78" w:rsidP="00710C78">
      <w:pPr>
        <w:pBdr>
          <w:top w:val="single" w:sz="4" w:space="2" w:color="auto"/>
          <w:left w:val="single" w:sz="4" w:space="4" w:color="auto"/>
          <w:bottom w:val="single" w:sz="4" w:space="1" w:color="auto"/>
          <w:right w:val="single" w:sz="4" w:space="4" w:color="auto"/>
        </w:pBdr>
        <w:jc w:val="center"/>
        <w:rPr>
          <w:rFonts w:ascii="Times New Roman" w:hAnsi="Times New Roman" w:cs="Times New Roman"/>
          <w:b/>
          <w:bCs/>
          <w:sz w:val="72"/>
          <w:szCs w:val="72"/>
        </w:rPr>
      </w:pPr>
      <w:r w:rsidRPr="00710C78">
        <w:rPr>
          <w:rFonts w:ascii="Times New Roman" w:hAnsi="Times New Roman" w:cs="Times New Roman"/>
          <w:b/>
          <w:bCs/>
          <w:sz w:val="72"/>
          <w:szCs w:val="72"/>
        </w:rPr>
        <w:t>FRERES DES HOMMES</w:t>
      </w:r>
    </w:p>
    <w:p w:rsidR="00C6004F" w:rsidRPr="00710C78" w:rsidRDefault="00C6004F" w:rsidP="00710C78">
      <w:pPr>
        <w:pBdr>
          <w:top w:val="single" w:sz="4" w:space="2" w:color="auto"/>
          <w:left w:val="single" w:sz="4" w:space="4" w:color="auto"/>
          <w:bottom w:val="single" w:sz="4" w:space="1" w:color="auto"/>
          <w:right w:val="single" w:sz="4" w:space="4" w:color="auto"/>
        </w:pBdr>
        <w:jc w:val="center"/>
        <w:rPr>
          <w:rFonts w:ascii="Times New Roman" w:hAnsi="Times New Roman" w:cs="Times New Roman"/>
          <w:b/>
          <w:bCs/>
          <w:sz w:val="72"/>
          <w:szCs w:val="72"/>
        </w:rPr>
      </w:pPr>
      <w:r>
        <w:rPr>
          <w:rFonts w:ascii="Times New Roman" w:hAnsi="Times New Roman" w:cs="Times New Roman"/>
          <w:b/>
          <w:bCs/>
          <w:sz w:val="72"/>
          <w:szCs w:val="72"/>
        </w:rPr>
        <w:t>(version résumée)</w:t>
      </w:r>
    </w:p>
    <w:p w:rsidR="00710C78" w:rsidRPr="00710C78" w:rsidRDefault="00710C78" w:rsidP="00C6004F">
      <w:pPr>
        <w:rPr>
          <w:rFonts w:ascii="Times New Roman" w:hAnsi="Times New Roman" w:cs="Times New Roman"/>
          <w:sz w:val="24"/>
          <w:szCs w:val="24"/>
        </w:rPr>
      </w:pPr>
    </w:p>
    <w:p w:rsidR="00710C78" w:rsidRPr="00710C78" w:rsidRDefault="00710C78" w:rsidP="00710C78">
      <w:pPr>
        <w:jc w:val="right"/>
        <w:rPr>
          <w:rFonts w:ascii="Times New Roman" w:hAnsi="Times New Roman" w:cs="Times New Roman"/>
          <w:sz w:val="24"/>
          <w:szCs w:val="24"/>
        </w:rPr>
      </w:pPr>
    </w:p>
    <w:p w:rsidR="00710C78" w:rsidRPr="00710C78" w:rsidRDefault="00710C78" w:rsidP="00710C78">
      <w:pPr>
        <w:jc w:val="right"/>
        <w:rPr>
          <w:rFonts w:ascii="Times New Roman" w:hAnsi="Times New Roman" w:cs="Times New Roman"/>
          <w:sz w:val="24"/>
          <w:szCs w:val="24"/>
        </w:rPr>
      </w:pPr>
      <w:r w:rsidRPr="00710C78">
        <w:rPr>
          <w:rFonts w:ascii="Times New Roman" w:hAnsi="Times New Roman" w:cs="Times New Roman"/>
          <w:sz w:val="24"/>
          <w:szCs w:val="24"/>
        </w:rPr>
        <w:t>Avenue Lacomblé 69/71</w:t>
      </w:r>
    </w:p>
    <w:p w:rsidR="00710C78" w:rsidRPr="00710C78" w:rsidRDefault="00710C78" w:rsidP="00710C78">
      <w:pPr>
        <w:jc w:val="right"/>
        <w:rPr>
          <w:rFonts w:ascii="Times New Roman" w:hAnsi="Times New Roman" w:cs="Times New Roman"/>
          <w:sz w:val="24"/>
          <w:szCs w:val="24"/>
        </w:rPr>
      </w:pPr>
      <w:r w:rsidRPr="00710C78">
        <w:rPr>
          <w:rFonts w:ascii="Times New Roman" w:hAnsi="Times New Roman" w:cs="Times New Roman"/>
          <w:sz w:val="24"/>
          <w:szCs w:val="24"/>
        </w:rPr>
        <w:t>1030 Bruxelles</w:t>
      </w:r>
    </w:p>
    <w:p w:rsidR="00710C78" w:rsidRPr="00710C78" w:rsidRDefault="00710C78" w:rsidP="00710C78">
      <w:pPr>
        <w:jc w:val="right"/>
        <w:rPr>
          <w:rFonts w:ascii="Times New Roman" w:hAnsi="Times New Roman" w:cs="Times New Roman"/>
          <w:sz w:val="24"/>
          <w:szCs w:val="24"/>
        </w:rPr>
      </w:pPr>
      <w:r w:rsidRPr="00710C78">
        <w:rPr>
          <w:rFonts w:ascii="Times New Roman" w:hAnsi="Times New Roman" w:cs="Times New Roman"/>
          <w:sz w:val="24"/>
          <w:szCs w:val="24"/>
        </w:rPr>
        <w:t>Tél. (32) 02/512.97.94</w:t>
      </w:r>
    </w:p>
    <w:p w:rsidR="00710C78" w:rsidRPr="00710C78" w:rsidRDefault="00710C78" w:rsidP="00710C78">
      <w:pPr>
        <w:jc w:val="right"/>
        <w:rPr>
          <w:rFonts w:ascii="Times New Roman" w:hAnsi="Times New Roman" w:cs="Times New Roman"/>
          <w:sz w:val="24"/>
          <w:szCs w:val="24"/>
        </w:rPr>
      </w:pPr>
      <w:r w:rsidRPr="00710C78">
        <w:rPr>
          <w:rFonts w:ascii="Times New Roman" w:hAnsi="Times New Roman" w:cs="Times New Roman"/>
          <w:sz w:val="24"/>
          <w:szCs w:val="24"/>
        </w:rPr>
        <w:t>Fax (32) 02/511.47.61</w:t>
      </w:r>
    </w:p>
    <w:p w:rsidR="00710C78" w:rsidRPr="00710C78" w:rsidRDefault="00710C78" w:rsidP="00710C78">
      <w:pPr>
        <w:jc w:val="right"/>
        <w:rPr>
          <w:rFonts w:ascii="Times New Roman" w:hAnsi="Times New Roman" w:cs="Times New Roman"/>
          <w:sz w:val="24"/>
          <w:szCs w:val="24"/>
          <w:lang w:val="de-DE"/>
        </w:rPr>
      </w:pPr>
      <w:r w:rsidRPr="00710C78">
        <w:rPr>
          <w:rFonts w:ascii="Times New Roman" w:hAnsi="Times New Roman" w:cs="Times New Roman"/>
          <w:sz w:val="24"/>
          <w:szCs w:val="24"/>
          <w:lang w:val="de-DE"/>
        </w:rPr>
        <w:t>E-mail : fdhbel@skynet.be</w:t>
      </w:r>
    </w:p>
    <w:p w:rsidR="00710C78" w:rsidRDefault="00710C78" w:rsidP="00710C78">
      <w:pPr>
        <w:jc w:val="right"/>
        <w:rPr>
          <w:rFonts w:ascii="Times New Roman" w:hAnsi="Times New Roman" w:cs="Times New Roman"/>
          <w:b/>
          <w:bCs/>
          <w:sz w:val="24"/>
          <w:szCs w:val="24"/>
          <w:lang w:val="de-DE"/>
        </w:rPr>
      </w:pPr>
      <w:r w:rsidRPr="00066E9C">
        <w:rPr>
          <w:rFonts w:ascii="Times New Roman" w:hAnsi="Times New Roman" w:cs="Times New Roman"/>
          <w:b/>
          <w:bCs/>
          <w:sz w:val="24"/>
          <w:szCs w:val="24"/>
          <w:lang w:val="de-DE"/>
        </w:rPr>
        <w:t>www.freresdeshommes.org</w:t>
      </w:r>
    </w:p>
    <w:p w:rsidR="00710C78" w:rsidRDefault="00710C78" w:rsidP="00710C78">
      <w:pPr>
        <w:jc w:val="right"/>
        <w:rPr>
          <w:rFonts w:ascii="Times New Roman" w:hAnsi="Times New Roman" w:cs="Times New Roman"/>
          <w:b/>
          <w:bCs/>
          <w:sz w:val="24"/>
          <w:szCs w:val="24"/>
          <w:lang w:val="de-DE"/>
        </w:rPr>
      </w:pPr>
    </w:p>
    <w:p w:rsidR="00A9259F" w:rsidRPr="00F321B1" w:rsidRDefault="00A9259F" w:rsidP="00F321B1">
      <w:pPr>
        <w:rPr>
          <w:rFonts w:ascii="Times New Roman" w:hAnsi="Times New Roman" w:cs="Times New Roman"/>
          <w:sz w:val="40"/>
          <w:szCs w:val="40"/>
        </w:rPr>
        <w:sectPr w:rsidR="00A9259F" w:rsidRPr="00F321B1" w:rsidSect="00710C78">
          <w:headerReference w:type="even" r:id="rId10"/>
          <w:headerReference w:type="default" r:id="rId11"/>
          <w:footerReference w:type="even" r:id="rId12"/>
          <w:footerReference w:type="default" r:id="rId13"/>
          <w:headerReference w:type="first" r:id="rId14"/>
          <w:footerReference w:type="first" r:id="rId15"/>
          <w:pgSz w:w="11907" w:h="16840" w:code="9"/>
          <w:pgMar w:top="851" w:right="1418" w:bottom="1418" w:left="1418" w:header="680" w:footer="680" w:gutter="0"/>
          <w:cols w:space="720"/>
          <w:titlePg/>
        </w:sectPr>
      </w:pPr>
    </w:p>
    <w:p w:rsidR="00710C78" w:rsidRPr="00197F5A" w:rsidRDefault="00710C78" w:rsidP="00066E9C">
      <w:pPr>
        <w:pStyle w:val="Titre1"/>
        <w:pBdr>
          <w:top w:val="single" w:sz="4" w:space="1" w:color="auto"/>
          <w:left w:val="single" w:sz="4" w:space="4" w:color="auto"/>
          <w:bottom w:val="single" w:sz="4" w:space="1" w:color="auto"/>
          <w:right w:val="single" w:sz="4" w:space="4" w:color="auto"/>
        </w:pBdr>
        <w:jc w:val="center"/>
      </w:pPr>
      <w:bookmarkStart w:id="1" w:name="_Toc40598774"/>
      <w:bookmarkStart w:id="2" w:name="_Toc40598915"/>
      <w:bookmarkStart w:id="3" w:name="_Toc40599484"/>
      <w:bookmarkStart w:id="4" w:name="_Toc420482064"/>
      <w:bookmarkStart w:id="5" w:name="_Toc453685312"/>
      <w:r w:rsidRPr="00197F5A">
        <w:lastRenderedPageBreak/>
        <w:t>Amérique latine e</w:t>
      </w:r>
      <w:bookmarkEnd w:id="1"/>
      <w:bookmarkEnd w:id="2"/>
      <w:bookmarkEnd w:id="3"/>
      <w:bookmarkEnd w:id="4"/>
      <w:r w:rsidRPr="00197F5A">
        <w:t>t Afrique</w:t>
      </w:r>
      <w:bookmarkEnd w:id="5"/>
    </w:p>
    <w:p w:rsidR="00710C78" w:rsidRPr="00710C78" w:rsidRDefault="00710C78" w:rsidP="00710C78">
      <w:pPr>
        <w:pStyle w:val="En-tte"/>
        <w:tabs>
          <w:tab w:val="clear" w:pos="4536"/>
          <w:tab w:val="clear" w:pos="9072"/>
        </w:tabs>
        <w:spacing w:after="100" w:afterAutospacing="1" w:line="276" w:lineRule="auto"/>
      </w:pPr>
    </w:p>
    <w:p w:rsidR="00710C78" w:rsidRPr="00710C78" w:rsidRDefault="00710C78" w:rsidP="00164C0F">
      <w:pPr>
        <w:tabs>
          <w:tab w:val="left" w:pos="426"/>
        </w:tabs>
        <w:overflowPunct w:val="0"/>
        <w:autoSpaceDE w:val="0"/>
        <w:autoSpaceDN w:val="0"/>
        <w:adjustRightInd w:val="0"/>
        <w:spacing w:after="100" w:afterAutospacing="1"/>
        <w:jc w:val="both"/>
        <w:textAlignment w:val="baseline"/>
        <w:rPr>
          <w:rFonts w:ascii="Times New Roman" w:hAnsi="Times New Roman" w:cs="Times New Roman"/>
          <w:b/>
          <w:bCs/>
          <w:sz w:val="24"/>
          <w:szCs w:val="24"/>
        </w:rPr>
      </w:pPr>
      <w:r w:rsidRPr="00710C78">
        <w:rPr>
          <w:rFonts w:ascii="Times New Roman" w:hAnsi="Times New Roman" w:cs="Times New Roman"/>
          <w:b/>
          <w:bCs/>
          <w:sz w:val="24"/>
          <w:szCs w:val="24"/>
        </w:rPr>
        <w:t>Visites de nos partenaires Amérique latine et Afrique, en 2015</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 xml:space="preserve">En octobre, nous avons accueilli une représentante d’AOPEB, Bolivie, qui a travaillé avec le partenaire MAP (agriculture écologique) et avec le centre de formation « Agissons ensemble dans la promotion de l’agriculture écologique et les systèmes participatifs de garantie (Plus d’informations, voir partie éducation au développement/éducation permanente). </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Nous avons également profité de la visite d’APEF, invitée par Frères des Hommes France, pour faire le point sur la situation d’APEF dans le difficile contexte du Sud-Kivu.</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164C0F" w:rsidRPr="00241D3B" w:rsidRDefault="00710C78" w:rsidP="00241D3B">
      <w:pPr>
        <w:overflowPunct w:val="0"/>
        <w:autoSpaceDE w:val="0"/>
        <w:autoSpaceDN w:val="0"/>
        <w:adjustRightInd w:val="0"/>
        <w:spacing w:after="100" w:afterAutospacing="1"/>
        <w:textAlignment w:val="baseline"/>
        <w:rPr>
          <w:rFonts w:ascii="Times New Roman" w:hAnsi="Times New Roman" w:cs="Times New Roman"/>
          <w:b/>
          <w:bCs/>
          <w:sz w:val="28"/>
          <w:szCs w:val="28"/>
          <w:u w:val="single"/>
        </w:rPr>
      </w:pPr>
      <w:r w:rsidRPr="00F321B1">
        <w:rPr>
          <w:rFonts w:ascii="Times New Roman" w:hAnsi="Times New Roman" w:cs="Times New Roman"/>
          <w:b/>
          <w:bCs/>
          <w:sz w:val="28"/>
          <w:szCs w:val="28"/>
          <w:u w:val="single"/>
        </w:rPr>
        <w:t xml:space="preserve">Objectifs et priorités pour </w:t>
      </w:r>
      <w:r w:rsidR="00164C0F">
        <w:rPr>
          <w:rFonts w:ascii="Times New Roman" w:hAnsi="Times New Roman" w:cs="Times New Roman"/>
          <w:b/>
          <w:bCs/>
          <w:sz w:val="28"/>
          <w:szCs w:val="28"/>
          <w:u w:val="single"/>
        </w:rPr>
        <w:t xml:space="preserve">le programme 2015- </w:t>
      </w:r>
      <w:r w:rsidRPr="00F321B1">
        <w:rPr>
          <w:rFonts w:ascii="Times New Roman" w:hAnsi="Times New Roman" w:cs="Times New Roman"/>
          <w:b/>
          <w:bCs/>
          <w:sz w:val="28"/>
          <w:szCs w:val="28"/>
          <w:u w:val="single"/>
        </w:rPr>
        <w:t xml:space="preserve">2016 </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bCs/>
          <w:iCs/>
          <w:sz w:val="24"/>
          <w:szCs w:val="24"/>
        </w:rPr>
        <w:t>Le</w:t>
      </w:r>
      <w:r w:rsidRPr="00710C78">
        <w:rPr>
          <w:rFonts w:ascii="Times New Roman" w:hAnsi="Times New Roman" w:cs="Times New Roman"/>
          <w:sz w:val="24"/>
          <w:szCs w:val="24"/>
        </w:rPr>
        <w:t xml:space="preserve"> programme de transition</w:t>
      </w:r>
      <w:r w:rsidRPr="00710C78">
        <w:rPr>
          <w:rFonts w:ascii="Times New Roman" w:hAnsi="Times New Roman" w:cs="Times New Roman"/>
          <w:sz w:val="24"/>
          <w:szCs w:val="24"/>
          <w:vertAlign w:val="superscript"/>
        </w:rPr>
        <w:footnoteReference w:id="1"/>
      </w:r>
      <w:r w:rsidRPr="00710C78">
        <w:rPr>
          <w:rFonts w:ascii="Times New Roman" w:hAnsi="Times New Roman" w:cs="Times New Roman"/>
          <w:sz w:val="24"/>
          <w:szCs w:val="24"/>
        </w:rPr>
        <w:t xml:space="preserve"> de deux ans (2015-2016) a été approuvé par la DGD et a démarré en début de l’année. Pour l’Amérique latine, il s’agit des actions en Bolivie et Guatemala, coordonnées par les partenaires actuels (AOPEB et CIOEC, pour la Bolivie, et CUC et Serjus, pour le Guatemala). Le thème est la souveraineté alimentaire à construire à partir de la promotion de l’agroécologie et du renforcement des luttes populaires rurales et/ou communautaires pour la préservation des ressources naturelles. Ce thème est travaillé à partir de la notion –d’inspiration indigène- du Vivre-Bien</w:t>
      </w:r>
      <w:r w:rsidRPr="00710C78">
        <w:rPr>
          <w:rFonts w:ascii="Times New Roman" w:hAnsi="Times New Roman" w:cs="Times New Roman"/>
          <w:sz w:val="24"/>
          <w:szCs w:val="24"/>
          <w:vertAlign w:val="superscript"/>
        </w:rPr>
        <w:footnoteReference w:id="2"/>
      </w:r>
      <w:r w:rsidRPr="00710C78">
        <w:rPr>
          <w:rFonts w:ascii="Times New Roman" w:hAnsi="Times New Roman" w:cs="Times New Roman"/>
          <w:sz w:val="24"/>
          <w:szCs w:val="24"/>
        </w:rPr>
        <w:t xml:space="preserve"> (Vivir-Bien) qui est née en Amérique latine. Axes transversaux : genre et participation citoyenne. Les synergies construites pour ce programme </w:t>
      </w:r>
      <w:r w:rsidR="00966837">
        <w:rPr>
          <w:rFonts w:ascii="Times New Roman" w:hAnsi="Times New Roman" w:cs="Times New Roman"/>
          <w:sz w:val="24"/>
          <w:szCs w:val="24"/>
        </w:rPr>
        <w:t xml:space="preserve">le </w:t>
      </w:r>
      <w:r w:rsidRPr="00710C78">
        <w:rPr>
          <w:rFonts w:ascii="Times New Roman" w:hAnsi="Times New Roman" w:cs="Times New Roman"/>
          <w:sz w:val="24"/>
          <w:szCs w:val="24"/>
        </w:rPr>
        <w:t>sont essentiellement avec Miel Maya Honing. Afin de pouvoir continuer à travailler avec l’Afrique (orientation donnée par le CA et l’AG en 2015), en 2015 nous avons présenté quelques actions à d’autres bailleurs de fonds que la DGD : Loterie nationale et commune d’Ottignies pour APEF</w:t>
      </w:r>
      <w:r w:rsidR="00164C0F">
        <w:rPr>
          <w:rFonts w:ascii="Times New Roman" w:hAnsi="Times New Roman" w:cs="Times New Roman"/>
          <w:sz w:val="24"/>
          <w:szCs w:val="24"/>
        </w:rPr>
        <w:t xml:space="preserve"> (République démocratique du Congo)</w:t>
      </w:r>
      <w:r w:rsidRPr="00710C78">
        <w:rPr>
          <w:rFonts w:ascii="Times New Roman" w:hAnsi="Times New Roman" w:cs="Times New Roman"/>
          <w:sz w:val="24"/>
          <w:szCs w:val="24"/>
        </w:rPr>
        <w:t>, WBI pour le Rwanda. En 2016 nous comptons poursuivre cette démarche. C’est ainsi que nous présenterons à la WBI, une action au Sénégal en concertation avec FDH France.</w:t>
      </w:r>
    </w:p>
    <w:p w:rsidR="00710C78" w:rsidRPr="00F321B1" w:rsidRDefault="00164C0F" w:rsidP="00F321B1">
      <w:pPr>
        <w:keepNext/>
        <w:overflowPunct w:val="0"/>
        <w:autoSpaceDE w:val="0"/>
        <w:autoSpaceDN w:val="0"/>
        <w:adjustRightInd w:val="0"/>
        <w:spacing w:after="120" w:line="240" w:lineRule="auto"/>
        <w:ind w:left="284" w:firstLine="567"/>
        <w:textAlignment w:val="baseline"/>
        <w:outlineLvl w:val="5"/>
        <w:rPr>
          <w:rFonts w:ascii="Times New Roman" w:hAnsi="Times New Roman" w:cs="Times New Roman"/>
          <w:b/>
          <w:bCs/>
          <w:sz w:val="28"/>
          <w:szCs w:val="28"/>
          <w:u w:val="single"/>
        </w:rPr>
      </w:pPr>
      <w:r>
        <w:rPr>
          <w:rFonts w:ascii="Times New Roman" w:hAnsi="Times New Roman" w:cs="Times New Roman"/>
          <w:sz w:val="24"/>
          <w:szCs w:val="24"/>
        </w:rPr>
        <w:lastRenderedPageBreak/>
        <w:t xml:space="preserve">Principaux partenaires Sud présentés dans </w:t>
      </w:r>
      <w:r w:rsidR="00710C78" w:rsidRPr="00F321B1">
        <w:rPr>
          <w:rFonts w:ascii="Times New Roman" w:hAnsi="Times New Roman" w:cs="Times New Roman"/>
          <w:b/>
          <w:bCs/>
          <w:sz w:val="28"/>
          <w:szCs w:val="28"/>
          <w:u w:val="single"/>
        </w:rPr>
        <w:t>ce rapport</w:t>
      </w:r>
      <w:r w:rsidR="00A819B1" w:rsidRPr="00F321B1">
        <w:rPr>
          <w:rFonts w:ascii="Times New Roman" w:hAnsi="Times New Roman" w:cs="Times New Roman"/>
          <w:b/>
          <w:bCs/>
          <w:sz w:val="28"/>
          <w:szCs w:val="28"/>
          <w:u w:val="single"/>
        </w:rPr>
        <w:t> :</w:t>
      </w:r>
    </w:p>
    <w:p w:rsidR="00A9259F" w:rsidRPr="00710C78" w:rsidRDefault="00A9259F" w:rsidP="00A9259F">
      <w:pPr>
        <w:keepNext/>
        <w:overflowPunct w:val="0"/>
        <w:autoSpaceDE w:val="0"/>
        <w:autoSpaceDN w:val="0"/>
        <w:adjustRightInd w:val="0"/>
        <w:spacing w:after="120" w:line="240" w:lineRule="auto"/>
        <w:textAlignment w:val="baseline"/>
        <w:outlineLvl w:val="5"/>
        <w:rPr>
          <w:rFonts w:ascii="Times New Roman" w:hAnsi="Times New Roman" w:cs="Times New Roman"/>
          <w:b/>
          <w:bCs/>
          <w:sz w:val="24"/>
          <w:szCs w:val="24"/>
          <w:u w:val="single"/>
        </w:rPr>
      </w:pPr>
    </w:p>
    <w:p w:rsidR="00710C78" w:rsidRDefault="00F321B1" w:rsidP="00A9259F">
      <w:pPr>
        <w:keepNext/>
        <w:overflowPunct w:val="0"/>
        <w:autoSpaceDE w:val="0"/>
        <w:autoSpaceDN w:val="0"/>
        <w:adjustRightInd w:val="0"/>
        <w:spacing w:after="120" w:line="240" w:lineRule="auto"/>
        <w:textAlignment w:val="baseline"/>
        <w:outlineLvl w:val="5"/>
        <w:rPr>
          <w:rFonts w:ascii="Times New Roman" w:hAnsi="Times New Roman" w:cs="Times New Roman"/>
          <w:b/>
          <w:bCs/>
          <w:sz w:val="24"/>
          <w:szCs w:val="24"/>
          <w:u w:val="single"/>
        </w:rPr>
      </w:pPr>
      <w:r>
        <w:rPr>
          <w:rFonts w:ascii="Times New Roman" w:hAnsi="Times New Roman" w:cs="Times New Roman"/>
          <w:b/>
          <w:bCs/>
          <w:sz w:val="24"/>
          <w:szCs w:val="24"/>
          <w:u w:val="single"/>
        </w:rPr>
        <w:t>BOLIVIE</w:t>
      </w:r>
      <w:r w:rsidR="00A9259F">
        <w:rPr>
          <w:rFonts w:ascii="Times New Roman" w:hAnsi="Times New Roman" w:cs="Times New Roman"/>
          <w:b/>
          <w:bCs/>
          <w:sz w:val="24"/>
          <w:szCs w:val="24"/>
          <w:u w:val="single"/>
        </w:rPr>
        <w:t> :</w:t>
      </w:r>
    </w:p>
    <w:p w:rsidR="00F321B1" w:rsidRPr="00710C78" w:rsidRDefault="00F321B1" w:rsidP="00A9259F">
      <w:pPr>
        <w:keepNext/>
        <w:overflowPunct w:val="0"/>
        <w:autoSpaceDE w:val="0"/>
        <w:autoSpaceDN w:val="0"/>
        <w:adjustRightInd w:val="0"/>
        <w:spacing w:after="120" w:line="240" w:lineRule="auto"/>
        <w:textAlignment w:val="baseline"/>
        <w:outlineLvl w:val="5"/>
        <w:rPr>
          <w:rFonts w:ascii="Times New Roman" w:hAnsi="Times New Roman" w:cs="Times New Roman"/>
          <w:b/>
          <w:bCs/>
          <w:sz w:val="24"/>
          <w:szCs w:val="24"/>
          <w:u w:val="single"/>
        </w:rPr>
      </w:pP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b/>
          <w:i/>
          <w:sz w:val="24"/>
          <w:szCs w:val="24"/>
        </w:rPr>
        <w:t>AOPEB</w:t>
      </w:r>
      <w:r w:rsidRPr="00710C78">
        <w:rPr>
          <w:rFonts w:ascii="Times New Roman" w:hAnsi="Times New Roman" w:cs="Times New Roman"/>
          <w:sz w:val="24"/>
          <w:szCs w:val="24"/>
        </w:rPr>
        <w:t>: Organisation de producteurs écologiques de Bolivie. Le but est de promouvoir et défendre la production et la commercialisation de produits agricoles écologiques sur tout le territoire bolivien. AOPEB est née en 1993. Elle représente aujourd’hui 32.000 producteurs regroupés en 60 organisations affiliées dont 41 sont des associations de petits producteurs écologiques (coopératives, syndicats de producteurs, associations de fait),  10 sont de petites entreprises et 9 sont des ONG. Nous connaissons cette organisation depuis plusieurs années, mais nous l’avons visitée seulement en 2007. L’importance qu’elle a prise dans le paysage national, ainsi que l’importance que le sujet « environnement » a pour nous, nous poussent également à poursuivre ce partenariat.</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b/>
          <w:i/>
          <w:sz w:val="24"/>
          <w:szCs w:val="24"/>
        </w:rPr>
        <w:t>CIOEC</w:t>
      </w:r>
      <w:r w:rsidRPr="00710C78">
        <w:rPr>
          <w:rFonts w:ascii="Times New Roman" w:hAnsi="Times New Roman" w:cs="Times New Roman"/>
          <w:sz w:val="24"/>
          <w:szCs w:val="24"/>
        </w:rPr>
        <w:t xml:space="preserve"> est la coordination d’organisations économiques paysannes de Bolivie. Elle occupe un espace important de représentation des organisations paysannes face au gouvernement bolivien et à la société civile. FdH Belgique a soutenu cette coordination depuis sa création, en concertation avec d’autres ONG belges. A l’heure actuelle, plus de 200 organisations économiques paysannes sont membres du CIOEC, ou en cours de l’être. Cela représente 37.000 familles paysannes. </w:t>
      </w:r>
    </w:p>
    <w:p w:rsidR="00710C78" w:rsidRPr="00966837" w:rsidRDefault="00710C78" w:rsidP="00710C78">
      <w:pPr>
        <w:overflowPunct w:val="0"/>
        <w:autoSpaceDE w:val="0"/>
        <w:autoSpaceDN w:val="0"/>
        <w:adjustRightInd w:val="0"/>
        <w:spacing w:before="120" w:after="100" w:afterAutospacing="1"/>
        <w:ind w:right="-56"/>
        <w:jc w:val="both"/>
        <w:textAlignment w:val="baseline"/>
        <w:rPr>
          <w:rFonts w:ascii="Times New Roman" w:hAnsi="Times New Roman" w:cs="Times New Roman"/>
          <w:b/>
          <w:bCs/>
          <w:i/>
          <w:iCs/>
          <w:sz w:val="24"/>
          <w:szCs w:val="24"/>
        </w:rPr>
      </w:pPr>
      <w:r w:rsidRPr="00710C78">
        <w:rPr>
          <w:rFonts w:ascii="Times New Roman" w:hAnsi="Times New Roman" w:cs="Times New Roman"/>
          <w:b/>
          <w:i/>
          <w:sz w:val="24"/>
          <w:szCs w:val="24"/>
        </w:rPr>
        <w:t>CIOEC-Cochabamba</w:t>
      </w:r>
      <w:r w:rsidRPr="00710C78">
        <w:rPr>
          <w:rFonts w:ascii="Times New Roman" w:hAnsi="Times New Roman" w:cs="Times New Roman"/>
          <w:sz w:val="24"/>
          <w:szCs w:val="24"/>
        </w:rPr>
        <w:t xml:space="preserve">: est la branche départementale de la CIOEC nationale. Créée en 2003, la CIOEC Cbba est une organisation paysanne sans but lucratif. Ses activités touchent à l’assistance technique, la formation et le renforcement de l’organisation, des activités commerciales, entre autres. Et elles ont toutes une perspective </w:t>
      </w:r>
      <w:r w:rsidR="00164C0F">
        <w:rPr>
          <w:rFonts w:ascii="Times New Roman" w:hAnsi="Times New Roman" w:cs="Times New Roman"/>
          <w:sz w:val="24"/>
          <w:szCs w:val="24"/>
        </w:rPr>
        <w:t>« </w:t>
      </w:r>
      <w:r w:rsidRPr="00710C78">
        <w:rPr>
          <w:rFonts w:ascii="Times New Roman" w:hAnsi="Times New Roman" w:cs="Times New Roman"/>
          <w:sz w:val="24"/>
          <w:szCs w:val="24"/>
        </w:rPr>
        <w:t>genre</w:t>
      </w:r>
      <w:r w:rsidR="00164C0F">
        <w:rPr>
          <w:rFonts w:ascii="Times New Roman" w:hAnsi="Times New Roman" w:cs="Times New Roman"/>
          <w:sz w:val="24"/>
          <w:szCs w:val="24"/>
        </w:rPr>
        <w:t> »</w:t>
      </w:r>
      <w:r w:rsidRPr="00710C78">
        <w:rPr>
          <w:rFonts w:ascii="Times New Roman" w:hAnsi="Times New Roman" w:cs="Times New Roman"/>
          <w:sz w:val="24"/>
          <w:szCs w:val="24"/>
        </w:rPr>
        <w:t>. Elles concernent la création d’opportunités relatives à la production, à la valeur ajoutée et au commerce associatif développé dans les OECA. Ses activités consistent également à créer, au niveau municipal et gouvernemental, des opportunités de marchés et de politiques publiques dans le cadre de la sécurité et de la souveraineté alimentaire afin d’améliorer les conditions de vie des 1500 familles regroupées en associations dans 14 OECA.</w:t>
      </w:r>
    </w:p>
    <w:p w:rsid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b/>
          <w:i/>
          <w:sz w:val="24"/>
          <w:szCs w:val="24"/>
        </w:rPr>
        <w:t>Réseau TUSOCO</w:t>
      </w:r>
      <w:r w:rsidRPr="00710C78">
        <w:rPr>
          <w:rFonts w:ascii="Times New Roman" w:hAnsi="Times New Roman" w:cs="Times New Roman"/>
          <w:sz w:val="24"/>
          <w:szCs w:val="24"/>
        </w:rPr>
        <w:t> : En 2005, quelques organisations paysannes qui cherchaient à mettre sur pied une nouvelle forme de tourisme en Bolivie, ont créé le Réseau « TUSOCO », réseau de tourisme social et communautaire ayant comme idéal, « </w:t>
      </w:r>
      <w:r w:rsidRPr="00710C78">
        <w:rPr>
          <w:rFonts w:ascii="Times New Roman" w:hAnsi="Times New Roman" w:cs="Times New Roman"/>
          <w:i/>
          <w:iCs/>
          <w:sz w:val="24"/>
          <w:szCs w:val="24"/>
        </w:rPr>
        <w:t>l’autogestion et le développement durable construit à partir des capacités de notre peuple bolivien, et en harmonie avec nos identités et avec la Terre Mère</w:t>
      </w:r>
      <w:r w:rsidRPr="00710C78">
        <w:rPr>
          <w:rFonts w:ascii="Times New Roman" w:hAnsi="Times New Roman" w:cs="Times New Roman"/>
          <w:sz w:val="24"/>
          <w:szCs w:val="24"/>
        </w:rPr>
        <w:t> ». 22 organisations paysannes font partie de TUSOCO, représentant environ 3.000 familles. Pour TUSOCO, le tourisme est évidemment une opportunité de développement des communautés, mais s’il est mal compris, il devient très destructeur. Il est bien connu qu’il peut générer une détérioration du patrimoine culturel et historique, surtout quand ces visites sont aussi accompagnées par des pillages graves</w:t>
      </w:r>
      <w:r w:rsidRPr="00710C78">
        <w:rPr>
          <w:rFonts w:ascii="Times New Roman" w:hAnsi="Times New Roman" w:cs="Times New Roman"/>
          <w:b/>
          <w:bCs/>
          <w:sz w:val="24"/>
          <w:szCs w:val="24"/>
        </w:rPr>
        <w:t xml:space="preserve"> </w:t>
      </w:r>
      <w:r w:rsidRPr="00710C78">
        <w:rPr>
          <w:rFonts w:ascii="Times New Roman" w:hAnsi="Times New Roman" w:cs="Times New Roman"/>
          <w:sz w:val="24"/>
          <w:szCs w:val="24"/>
        </w:rPr>
        <w:t>dans des sites archéologiques et historiques. Il peut également endommager le patrimoine naturel et même, créer des prédispositions négatives envers les étrangers. Pour le réseau, « </w:t>
      </w:r>
      <w:r w:rsidRPr="00710C78">
        <w:rPr>
          <w:rFonts w:ascii="Times New Roman" w:hAnsi="Times New Roman" w:cs="Times New Roman"/>
          <w:i/>
          <w:iCs/>
          <w:sz w:val="24"/>
          <w:szCs w:val="24"/>
        </w:rPr>
        <w:t xml:space="preserve">la communauté (paysanne ou indigène) est comprise comme la symbiose du territoire avec un ensemble de personnes qui sont en relation autour d’une activité économique et productive et </w:t>
      </w:r>
      <w:r w:rsidRPr="00710C78">
        <w:rPr>
          <w:rFonts w:ascii="Times New Roman" w:hAnsi="Times New Roman" w:cs="Times New Roman"/>
          <w:i/>
          <w:iCs/>
          <w:sz w:val="24"/>
          <w:szCs w:val="24"/>
        </w:rPr>
        <w:lastRenderedPageBreak/>
        <w:t>qui partagent une culture et un patrimoine naturel. Alors, la mise en œuvre d’un tourisme de base communautaire est l’initiative volontaire des membres d’une communauté qui décident de participer activement aux activités liées au tourisme, de partager d’une manière authentique leur patrimoine historique, culturel et naturel avec les visiteurs. Il se développe dans le cadre d’une organisation communautaire, de manière solidaire et avec distribution équitable des bénéfices, sous la modalité de l’autogestion et de l’utilisation durable des ressources et en faisant la promotion du développement économique local. </w:t>
      </w:r>
      <w:r w:rsidRPr="00710C78">
        <w:rPr>
          <w:rFonts w:ascii="Times New Roman" w:hAnsi="Times New Roman" w:cs="Times New Roman"/>
          <w:sz w:val="24"/>
          <w:szCs w:val="24"/>
        </w:rPr>
        <w:t>» On signale une série de principes liés au tourisme solidaire et communautaire, qui le rapprochent de l’économie sociale, telle qu’on la connaît en Belgique.</w:t>
      </w:r>
    </w:p>
    <w:p w:rsidR="00A819B1" w:rsidRPr="00710C78"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710C78" w:rsidRPr="00710C78" w:rsidRDefault="00F321B1" w:rsidP="00710C78">
      <w:pPr>
        <w:keepNext/>
        <w:overflowPunct w:val="0"/>
        <w:autoSpaceDE w:val="0"/>
        <w:autoSpaceDN w:val="0"/>
        <w:adjustRightInd w:val="0"/>
        <w:spacing w:after="100" w:afterAutospacing="1"/>
        <w:textAlignment w:val="baseline"/>
        <w:outlineLvl w:val="5"/>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GUATEMALA </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b/>
          <w:i/>
          <w:sz w:val="24"/>
          <w:szCs w:val="24"/>
        </w:rPr>
        <w:t>SERJUS (Services Juridiques et Sociaux</w:t>
      </w:r>
      <w:r w:rsidRPr="00710C78">
        <w:rPr>
          <w:rFonts w:ascii="Times New Roman" w:hAnsi="Times New Roman" w:cs="Times New Roman"/>
          <w:sz w:val="24"/>
          <w:szCs w:val="24"/>
          <w:u w:val="single"/>
        </w:rPr>
        <w:t>)</w:t>
      </w:r>
      <w:r w:rsidRPr="00710C78">
        <w:rPr>
          <w:rFonts w:ascii="Times New Roman" w:hAnsi="Times New Roman" w:cs="Times New Roman"/>
          <w:sz w:val="24"/>
          <w:szCs w:val="24"/>
        </w:rPr>
        <w:t>, ONG de développement qui donne des formations aux organisations de base pour l’élaboration de projets et la gestion du développement local. Elle travaille avec CDRO et ADESMA. FdH Europe soutient son</w:t>
      </w:r>
      <w:r w:rsidR="00241D3B">
        <w:rPr>
          <w:rFonts w:ascii="Times New Roman" w:hAnsi="Times New Roman" w:cs="Times New Roman"/>
          <w:sz w:val="24"/>
          <w:szCs w:val="24"/>
        </w:rPr>
        <w:t xml:space="preserve"> action depuis 1997. C’est une</w:t>
      </w:r>
      <w:r w:rsidRPr="00710C78">
        <w:rPr>
          <w:rFonts w:ascii="Times New Roman" w:hAnsi="Times New Roman" w:cs="Times New Roman"/>
          <w:sz w:val="24"/>
          <w:szCs w:val="24"/>
        </w:rPr>
        <w:t xml:space="preserve"> ONG de référence au Guatemala.</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b/>
          <w:i/>
          <w:sz w:val="24"/>
          <w:szCs w:val="24"/>
        </w:rPr>
        <w:t>CUC (Comité d’Unité Paysanne</w:t>
      </w:r>
      <w:r w:rsidRPr="00710C78">
        <w:rPr>
          <w:rFonts w:ascii="Times New Roman" w:hAnsi="Times New Roman" w:cs="Times New Roman"/>
          <w:sz w:val="24"/>
          <w:szCs w:val="24"/>
          <w:u w:val="single"/>
        </w:rPr>
        <w:t>)</w:t>
      </w:r>
      <w:r w:rsidRPr="00710C78">
        <w:rPr>
          <w:rFonts w:ascii="Times New Roman" w:hAnsi="Times New Roman" w:cs="Times New Roman"/>
          <w:sz w:val="24"/>
          <w:szCs w:val="24"/>
        </w:rPr>
        <w:t> : mouvement paysan très important au Guatemala (environ 30.000 personnes y adhèrent). Ce mouvement appartient à Via Campesina et, grâce à FdH, il a établi un lien très étroit avec le MST du Brésil. FdH Europe (y compris FdH Belgique) a soutenu ce mouvement depuis les années 80 (au moment de la répression la plus dure au Guatemala). Depuis quelques années, seule FdH Belgique continue à soutenir ce partenaire ; le mouvement considère FdH Belgique comme un de ses partenaires Nord les plus importants.</w:t>
      </w:r>
    </w:p>
    <w:p w:rsid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A819B1"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A819B1"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A819B1"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A819B1"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A819B1"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A819B1"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A819B1"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A819B1" w:rsidRDefault="00A819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F321B1" w:rsidRPr="00710C78" w:rsidRDefault="00F321B1"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b/>
          <w:sz w:val="24"/>
          <w:szCs w:val="24"/>
          <w:u w:val="single"/>
        </w:rPr>
      </w:pPr>
      <w:r w:rsidRPr="00710C78">
        <w:rPr>
          <w:rFonts w:ascii="Times New Roman" w:hAnsi="Times New Roman" w:cs="Times New Roman"/>
          <w:b/>
          <w:sz w:val="24"/>
          <w:szCs w:val="24"/>
          <w:u w:val="single"/>
        </w:rPr>
        <w:t>R</w:t>
      </w:r>
      <w:r w:rsidR="00241D3B">
        <w:rPr>
          <w:rFonts w:ascii="Times New Roman" w:hAnsi="Times New Roman" w:cs="Times New Roman"/>
          <w:b/>
          <w:sz w:val="24"/>
          <w:szCs w:val="24"/>
          <w:u w:val="single"/>
        </w:rPr>
        <w:t xml:space="preserve">épublique </w:t>
      </w:r>
      <w:r w:rsidRPr="00710C78">
        <w:rPr>
          <w:rFonts w:ascii="Times New Roman" w:hAnsi="Times New Roman" w:cs="Times New Roman"/>
          <w:b/>
          <w:sz w:val="24"/>
          <w:szCs w:val="24"/>
          <w:u w:val="single"/>
        </w:rPr>
        <w:t>D</w:t>
      </w:r>
      <w:r w:rsidR="00241D3B">
        <w:rPr>
          <w:rFonts w:ascii="Times New Roman" w:hAnsi="Times New Roman" w:cs="Times New Roman"/>
          <w:b/>
          <w:sz w:val="24"/>
          <w:szCs w:val="24"/>
          <w:u w:val="single"/>
        </w:rPr>
        <w:t xml:space="preserve">émocratique du </w:t>
      </w:r>
      <w:r w:rsidRPr="00710C78">
        <w:rPr>
          <w:rFonts w:ascii="Times New Roman" w:hAnsi="Times New Roman" w:cs="Times New Roman"/>
          <w:b/>
          <w:sz w:val="24"/>
          <w:szCs w:val="24"/>
          <w:u w:val="single"/>
        </w:rPr>
        <w:t>C</w:t>
      </w:r>
      <w:r w:rsidR="00241D3B">
        <w:rPr>
          <w:rFonts w:ascii="Times New Roman" w:hAnsi="Times New Roman" w:cs="Times New Roman"/>
          <w:b/>
          <w:sz w:val="24"/>
          <w:szCs w:val="24"/>
          <w:u w:val="single"/>
        </w:rPr>
        <w:t>ongo</w:t>
      </w:r>
    </w:p>
    <w:p w:rsidR="00710C78" w:rsidRPr="00710C78" w:rsidRDefault="00710C78" w:rsidP="00710C78">
      <w:pPr>
        <w:keepNext/>
        <w:spacing w:after="100" w:afterAutospacing="1"/>
        <w:jc w:val="both"/>
        <w:outlineLvl w:val="4"/>
        <w:rPr>
          <w:rFonts w:ascii="Times New Roman" w:hAnsi="Times New Roman" w:cs="Times New Roman"/>
          <w:b/>
          <w:bCs/>
          <w:i/>
          <w:iCs/>
          <w:sz w:val="24"/>
          <w:szCs w:val="24"/>
        </w:rPr>
      </w:pPr>
      <w:r w:rsidRPr="00710C78">
        <w:rPr>
          <w:rFonts w:ascii="Times New Roman" w:hAnsi="Times New Roman" w:cs="Times New Roman"/>
          <w:b/>
          <w:bCs/>
          <w:i/>
          <w:iCs/>
          <w:sz w:val="24"/>
          <w:szCs w:val="24"/>
        </w:rPr>
        <w:lastRenderedPageBreak/>
        <w:t xml:space="preserve">APEF (Association pour la Promotion de l’Entreprenariat Féminin) </w:t>
      </w:r>
    </w:p>
    <w:p w:rsidR="00710C78" w:rsidRPr="00710C78" w:rsidRDefault="00710C78" w:rsidP="00710C78">
      <w:pPr>
        <w:keepNext/>
        <w:spacing w:after="100" w:afterAutospacing="1"/>
        <w:jc w:val="both"/>
        <w:outlineLvl w:val="4"/>
        <w:rPr>
          <w:rFonts w:ascii="Times New Roman" w:hAnsi="Times New Roman" w:cs="Times New Roman"/>
          <w:b/>
          <w:bCs/>
          <w:i/>
          <w:iCs/>
          <w:sz w:val="24"/>
          <w:szCs w:val="24"/>
        </w:rPr>
      </w:pPr>
      <w:r w:rsidRPr="00710C78">
        <w:rPr>
          <w:rFonts w:ascii="Times New Roman" w:hAnsi="Times New Roman" w:cs="Times New Roman"/>
          <w:sz w:val="24"/>
          <w:szCs w:val="24"/>
        </w:rPr>
        <w:t xml:space="preserve">Depuis 1996, elle appuie les femmes à faibles revenus qui  travaillent dans le secteur informel de la ville de Bukavu et dans la zone rurale aux alentours de la ville, avec l’objectif d’augmenter leurs moyens d’existence et d’améliorer leur position économique et sociale. </w:t>
      </w:r>
    </w:p>
    <w:p w:rsidR="00710C78" w:rsidRPr="00710C78" w:rsidRDefault="00710C78" w:rsidP="00710C78">
      <w:pPr>
        <w:numPr>
          <w:ilvl w:val="0"/>
          <w:numId w:val="6"/>
        </w:numPr>
        <w:spacing w:after="100" w:afterAutospacing="1"/>
        <w:jc w:val="both"/>
        <w:rPr>
          <w:rFonts w:ascii="Times New Roman" w:hAnsi="Times New Roman" w:cs="Times New Roman"/>
          <w:sz w:val="24"/>
          <w:szCs w:val="24"/>
        </w:rPr>
      </w:pPr>
      <w:r w:rsidRPr="00710C78">
        <w:rPr>
          <w:rFonts w:ascii="Times New Roman" w:hAnsi="Times New Roman" w:cs="Times New Roman"/>
          <w:sz w:val="24"/>
          <w:szCs w:val="24"/>
        </w:rPr>
        <w:t>Statut juridique : ONG d’appui, ASBL.</w:t>
      </w:r>
    </w:p>
    <w:p w:rsidR="00710C78" w:rsidRPr="00710C78" w:rsidRDefault="00710C78" w:rsidP="00710C78">
      <w:pPr>
        <w:numPr>
          <w:ilvl w:val="0"/>
          <w:numId w:val="5"/>
        </w:numPr>
        <w:spacing w:after="100" w:afterAutospacing="1"/>
        <w:jc w:val="both"/>
        <w:rPr>
          <w:rFonts w:ascii="Times New Roman" w:hAnsi="Times New Roman" w:cs="Times New Roman"/>
          <w:sz w:val="24"/>
          <w:szCs w:val="24"/>
        </w:rPr>
      </w:pPr>
      <w:r w:rsidRPr="00710C78">
        <w:rPr>
          <w:rFonts w:ascii="Times New Roman" w:hAnsi="Times New Roman" w:cs="Times New Roman"/>
          <w:sz w:val="24"/>
          <w:szCs w:val="24"/>
        </w:rPr>
        <w:t>Zone d’intervention : Les femmes et les ménages à faibles revenus de la ville de Bukavu et des territoires de Kabare, Kalehe, Walungu, Fizi et Uvira dans la province du Sud-Kivu.</w:t>
      </w:r>
    </w:p>
    <w:p w:rsidR="00710C78" w:rsidRPr="00710C78" w:rsidRDefault="00710C78" w:rsidP="00710C78">
      <w:pPr>
        <w:numPr>
          <w:ilvl w:val="0"/>
          <w:numId w:val="5"/>
        </w:numPr>
        <w:spacing w:after="100" w:afterAutospacing="1"/>
        <w:jc w:val="both"/>
        <w:rPr>
          <w:rFonts w:ascii="Times New Roman" w:hAnsi="Times New Roman" w:cs="Times New Roman"/>
          <w:sz w:val="24"/>
          <w:szCs w:val="24"/>
        </w:rPr>
      </w:pPr>
      <w:r w:rsidRPr="00710C78">
        <w:rPr>
          <w:rFonts w:ascii="Times New Roman" w:hAnsi="Times New Roman" w:cs="Times New Roman"/>
          <w:sz w:val="24"/>
          <w:szCs w:val="24"/>
        </w:rPr>
        <w:t>Domaines d’activités : Micro-crédits, création de micro-entreprises, accompagnement de l’organisation des femmes en associations, formations/ sensibilisation et appui-conseil en gestion, droits des femmes/ genre, citoyenneté, etc.</w:t>
      </w:r>
    </w:p>
    <w:p w:rsidR="00710C78" w:rsidRPr="00710C78" w:rsidRDefault="00710C78" w:rsidP="00710C78">
      <w:pPr>
        <w:spacing w:after="100" w:afterAutospacing="1"/>
        <w:jc w:val="both"/>
        <w:rPr>
          <w:rFonts w:ascii="Times New Roman" w:hAnsi="Times New Roman" w:cs="Times New Roman"/>
          <w:sz w:val="24"/>
          <w:szCs w:val="24"/>
        </w:rPr>
      </w:pPr>
      <w:r w:rsidRPr="00710C78">
        <w:rPr>
          <w:rFonts w:ascii="Times New Roman" w:hAnsi="Times New Roman" w:cs="Times New Roman"/>
          <w:sz w:val="24"/>
          <w:szCs w:val="24"/>
          <w:u w:val="single"/>
        </w:rPr>
        <w:t>L’objectif général</w:t>
      </w:r>
      <w:r w:rsidRPr="00710C78">
        <w:rPr>
          <w:rFonts w:ascii="Times New Roman" w:hAnsi="Times New Roman" w:cs="Times New Roman"/>
          <w:sz w:val="24"/>
          <w:szCs w:val="24"/>
        </w:rPr>
        <w:t xml:space="preserve"> est d’améliorer la situation économique et sociale des femmes et des ménages à faibles revenus. Il vise à long terme à renforcer ces femmes et ces ménages en tant qu’acteurs économiques et acteurs sociaux en capacité de gérer des micro-entreprises et/ou des exploitations agricoles familiales durables dont les revenus satisfont leurs besoins et ceux de leurs familles. Et ce, tout en contribuant au développement de la société congolaise, à la fois sur le plan économique et sur le plan social via l’effet induit par le développement économique sur les capacités des populations dans d’autres domaines (citoyenneté et démocratie, promotion de l’égalité hommes/ femmes, etc.).</w:t>
      </w:r>
    </w:p>
    <w:p w:rsidR="00710C78" w:rsidRPr="00710C78" w:rsidRDefault="00710C78" w:rsidP="00710C78">
      <w:pPr>
        <w:spacing w:after="100" w:afterAutospacing="1"/>
        <w:jc w:val="both"/>
        <w:rPr>
          <w:rFonts w:ascii="Times New Roman" w:hAnsi="Times New Roman" w:cs="Times New Roman"/>
          <w:sz w:val="24"/>
          <w:szCs w:val="24"/>
        </w:rPr>
      </w:pPr>
      <w:r w:rsidRPr="00710C78">
        <w:rPr>
          <w:rFonts w:ascii="Times New Roman" w:hAnsi="Times New Roman" w:cs="Times New Roman"/>
          <w:sz w:val="24"/>
          <w:szCs w:val="24"/>
        </w:rPr>
        <w:t>Le partenariat avec FdH Belgique a démarré depuis le début de l’association dans les années 90. L’APEF a également contribué à plusieurs activités d’éducation au développement en Belgique et pour FdH Europe en général. Elle a participé à des échanges formatifs Sud-Sud avec ETAPAS (Brésil) ainsi qu’INTERMONDE et Guelakh (Sénégal).</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b/>
          <w:sz w:val="24"/>
          <w:szCs w:val="24"/>
          <w:u w:val="single"/>
        </w:rPr>
      </w:pPr>
      <w:r w:rsidRPr="00710C78">
        <w:rPr>
          <w:rFonts w:ascii="Times New Roman" w:hAnsi="Times New Roman" w:cs="Times New Roman"/>
          <w:b/>
          <w:sz w:val="24"/>
          <w:szCs w:val="24"/>
          <w:u w:val="single"/>
        </w:rPr>
        <w:t>R</w:t>
      </w:r>
      <w:r w:rsidR="00F321B1">
        <w:rPr>
          <w:rFonts w:ascii="Times New Roman" w:hAnsi="Times New Roman" w:cs="Times New Roman"/>
          <w:b/>
          <w:sz w:val="24"/>
          <w:szCs w:val="24"/>
          <w:u w:val="single"/>
        </w:rPr>
        <w:t>WANDA</w:t>
      </w:r>
    </w:p>
    <w:p w:rsidR="00710C78" w:rsidRPr="00710C78" w:rsidRDefault="00710C78" w:rsidP="00710C78">
      <w:pPr>
        <w:spacing w:after="100" w:afterAutospacing="1"/>
        <w:jc w:val="both"/>
        <w:rPr>
          <w:rFonts w:ascii="Times New Roman" w:hAnsi="Times New Roman" w:cs="Times New Roman"/>
          <w:sz w:val="24"/>
          <w:szCs w:val="24"/>
        </w:rPr>
      </w:pPr>
      <w:r w:rsidRPr="00710C78">
        <w:rPr>
          <w:rFonts w:ascii="Times New Roman" w:hAnsi="Times New Roman" w:cs="Times New Roman"/>
          <w:b/>
          <w:i/>
          <w:sz w:val="24"/>
          <w:szCs w:val="24"/>
        </w:rPr>
        <w:t>ADENYA : L’Association pour le Développement de</w:t>
      </w:r>
      <w:r w:rsidRPr="00710C78">
        <w:rPr>
          <w:rFonts w:ascii="Times New Roman" w:hAnsi="Times New Roman" w:cs="Times New Roman"/>
          <w:sz w:val="24"/>
          <w:szCs w:val="24"/>
        </w:rPr>
        <w:t xml:space="preserve"> Nyabimata fut fondée en 1982, notamment avec l’appui de Frères des Hommes (Belgique et France). Elle intervient, comme son nom l’indique, dans la zone autour du village de Nyabimata, dans le district de Nyaruguru, une de régions les plus pauvres et les plus enclavées du Rwanda. Elle est habitée par des paysans qui survivent grâce à une agriculture de subsistance sur de petites surfaces (moins d’1 hectare par famille en moyenne) et avec très peu de moyens en termes d’accès aux semences ou aux engrais. Adenya a pour but d’améliorer la vie de ces paysans en augmentant et en diversifiant la production agricole à travers des pratiques agro-écologiques, et en développant la technique des terrasses progressives sur les collines. Le moyen : le travail collectif entre paysans et la transmission de leur expérience et savoir-faire. L’association compte une dizaine de salariés.</w:t>
      </w:r>
    </w:p>
    <w:p w:rsidR="00710C78" w:rsidRPr="00710C78" w:rsidRDefault="00710C78" w:rsidP="00710C78">
      <w:pPr>
        <w:spacing w:after="100" w:afterAutospacing="1"/>
        <w:jc w:val="both"/>
        <w:rPr>
          <w:rFonts w:ascii="Times New Roman" w:hAnsi="Times New Roman" w:cs="Times New Roman"/>
          <w:sz w:val="24"/>
          <w:szCs w:val="24"/>
        </w:rPr>
      </w:pPr>
      <w:r w:rsidRPr="00710C78">
        <w:rPr>
          <w:rFonts w:ascii="Times New Roman" w:hAnsi="Times New Roman" w:cs="Times New Roman"/>
          <w:sz w:val="24"/>
          <w:szCs w:val="24"/>
        </w:rPr>
        <w:t>Adenya a été partenaire de FdH Belgique dans les années 80. Le partenariat s’est poursuivi avec FdH France, après le conflit interne qu’a connu le pays. Le soutien de FdH Belgique se fait aussi en collaboration avec FdH France.</w:t>
      </w:r>
    </w:p>
    <w:p w:rsidR="00710C78" w:rsidRPr="00710C78" w:rsidRDefault="00F321B1" w:rsidP="00710C78">
      <w:pPr>
        <w:overflowPunct w:val="0"/>
        <w:autoSpaceDE w:val="0"/>
        <w:autoSpaceDN w:val="0"/>
        <w:adjustRightInd w:val="0"/>
        <w:spacing w:after="100" w:afterAutospacing="1"/>
        <w:jc w:val="both"/>
        <w:textAlignment w:val="baseline"/>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SENEGAL</w:t>
      </w:r>
    </w:p>
    <w:p w:rsidR="00710C78" w:rsidRPr="00710C78" w:rsidRDefault="00710C78" w:rsidP="00710C78">
      <w:pPr>
        <w:suppressAutoHyphens/>
        <w:spacing w:after="100" w:afterAutospacing="1"/>
        <w:jc w:val="both"/>
        <w:rPr>
          <w:rFonts w:ascii="Times New Roman" w:hAnsi="Times New Roman" w:cs="Times New Roman"/>
          <w:iCs/>
          <w:sz w:val="24"/>
          <w:szCs w:val="24"/>
          <w:lang w:val="fr-CH"/>
        </w:rPr>
      </w:pPr>
      <w:r w:rsidRPr="00710C78">
        <w:rPr>
          <w:rFonts w:ascii="Times New Roman" w:hAnsi="Times New Roman" w:cs="Times New Roman"/>
          <w:b/>
          <w:i/>
          <w:color w:val="000000"/>
          <w:sz w:val="24"/>
          <w:szCs w:val="24"/>
          <w:lang w:val="fr-CH"/>
        </w:rPr>
        <w:t>L’UNION des Groupements Paysans de Mékhé (UGPM</w:t>
      </w:r>
      <w:r w:rsidRPr="00710C78">
        <w:rPr>
          <w:rFonts w:ascii="Times New Roman" w:hAnsi="Times New Roman" w:cs="Times New Roman"/>
          <w:color w:val="000000"/>
          <w:sz w:val="24"/>
          <w:szCs w:val="24"/>
          <w:lang w:val="fr-CH"/>
        </w:rPr>
        <w:t xml:space="preserve">) est implantée dans la région de </w:t>
      </w:r>
      <w:r w:rsidRPr="00710C78">
        <w:rPr>
          <w:rFonts w:ascii="Times New Roman" w:hAnsi="Times New Roman" w:cs="Times New Roman"/>
          <w:sz w:val="24"/>
          <w:szCs w:val="24"/>
          <w:lang w:val="fr-CH"/>
        </w:rPr>
        <w:t>Thies, dans</w:t>
      </w:r>
      <w:r w:rsidR="003B52F7">
        <w:rPr>
          <w:rFonts w:ascii="Times New Roman" w:hAnsi="Times New Roman" w:cs="Times New Roman"/>
          <w:sz w:val="24"/>
          <w:szCs w:val="24"/>
          <w:lang w:val="fr-CH"/>
        </w:rPr>
        <w:t xml:space="preserve"> le</w:t>
      </w:r>
      <w:r w:rsidRPr="00710C78">
        <w:rPr>
          <w:rFonts w:ascii="Times New Roman" w:hAnsi="Times New Roman" w:cs="Times New Roman"/>
          <w:sz w:val="24"/>
          <w:szCs w:val="24"/>
          <w:lang w:val="fr-CH"/>
        </w:rPr>
        <w:t xml:space="preserve"> département de Tivaouane. Elle intervient dans les communes de Koul, Meckhé, Merina Dakhar, Meounae dans la région de Thies et Ndande dans le département de Kebemer dans la région de Louga. Elle est née en 1985 en réponse à l’évolution du contexte qui rendait de plus en plus rude la vie en milieu rural. </w:t>
      </w:r>
      <w:r w:rsidRPr="00710C78">
        <w:rPr>
          <w:rFonts w:ascii="Times New Roman" w:hAnsi="Times New Roman" w:cs="Times New Roman"/>
          <w:sz w:val="24"/>
          <w:szCs w:val="24"/>
        </w:rPr>
        <w:t xml:space="preserve">L’UGPM comprend 76 groupements qui comptent aujourd’hui plus de 5 000 membres dont 61% de femmes. </w:t>
      </w:r>
      <w:r w:rsidRPr="00710C78">
        <w:rPr>
          <w:rFonts w:ascii="Times New Roman" w:hAnsi="Times New Roman" w:cs="Times New Roman"/>
          <w:iCs/>
          <w:sz w:val="24"/>
          <w:szCs w:val="24"/>
          <w:lang w:val="fr-CH"/>
        </w:rPr>
        <w:t>L’UGPM est constituée de groupements villageois qui souhaitent unir leurs efforts afin de trouver des solutions à leurs problèmes.</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Ce partenaire est un partenaire historique de FdH France. Pour FdH Belgique il s’agit de démarrer une action avec cette organisation en synergie et collaboration avec FdH France.</w:t>
      </w:r>
    </w:p>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sz w:val="24"/>
          <w:szCs w:val="24"/>
        </w:rPr>
        <w:sectPr w:rsidR="00710C78" w:rsidRPr="00710C78" w:rsidSect="00657731">
          <w:footerReference w:type="even" r:id="rId16"/>
          <w:footerReference w:type="default" r:id="rId17"/>
          <w:pgSz w:w="11907" w:h="16840" w:code="9"/>
          <w:pgMar w:top="993" w:right="1418" w:bottom="1418" w:left="1418" w:header="680" w:footer="680" w:gutter="0"/>
          <w:cols w:space="720"/>
          <w:titlePg/>
        </w:sectPr>
      </w:pPr>
    </w:p>
    <w:p w:rsidR="00066E9C" w:rsidRPr="00066E9C" w:rsidRDefault="00710C78" w:rsidP="00066E9C">
      <w:pPr>
        <w:pStyle w:val="Titre1"/>
        <w:pBdr>
          <w:top w:val="single" w:sz="4" w:space="1" w:color="auto"/>
          <w:left w:val="single" w:sz="4" w:space="4" w:color="auto"/>
          <w:bottom w:val="single" w:sz="4" w:space="1" w:color="auto"/>
          <w:right w:val="single" w:sz="4" w:space="17" w:color="auto"/>
        </w:pBdr>
        <w:spacing w:after="120"/>
        <w:jc w:val="center"/>
      </w:pPr>
      <w:bookmarkStart w:id="6" w:name="_Toc453685313"/>
      <w:r w:rsidRPr="00F15781">
        <w:lastRenderedPageBreak/>
        <w:t>Principaux résultats pour 2015</w:t>
      </w:r>
      <w:bookmarkEnd w:id="6"/>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126"/>
        <w:gridCol w:w="7655"/>
        <w:gridCol w:w="3149"/>
      </w:tblGrid>
      <w:tr w:rsidR="00710C78" w:rsidRPr="00710C78" w:rsidTr="00066E9C">
        <w:trPr>
          <w:trHeight w:val="504"/>
        </w:trPr>
        <w:tc>
          <w:tcPr>
            <w:tcW w:w="1526" w:type="dxa"/>
            <w:tcBorders>
              <w:top w:val="single" w:sz="4" w:space="0" w:color="auto"/>
              <w:left w:val="single" w:sz="4" w:space="0" w:color="auto"/>
              <w:bottom w:val="single" w:sz="4" w:space="0" w:color="auto"/>
              <w:right w:val="single" w:sz="4" w:space="0" w:color="auto"/>
            </w:tcBorders>
          </w:tcPr>
          <w:p w:rsidR="00710C78" w:rsidRPr="00710C78" w:rsidRDefault="00710C78" w:rsidP="00066E9C">
            <w:pPr>
              <w:overflowPunct w:val="0"/>
              <w:autoSpaceDE w:val="0"/>
              <w:autoSpaceDN w:val="0"/>
              <w:adjustRightInd w:val="0"/>
              <w:spacing w:after="120"/>
              <w:jc w:val="center"/>
              <w:textAlignment w:val="baseline"/>
              <w:rPr>
                <w:rFonts w:ascii="Times New Roman" w:hAnsi="Times New Roman" w:cs="Times New Roman"/>
                <w:b/>
                <w:bCs/>
                <w:sz w:val="24"/>
                <w:szCs w:val="24"/>
              </w:rPr>
            </w:pPr>
            <w:r w:rsidRPr="00710C78">
              <w:rPr>
                <w:rFonts w:ascii="Times New Roman" w:hAnsi="Times New Roman" w:cs="Times New Roman"/>
                <w:b/>
                <w:bCs/>
                <w:sz w:val="24"/>
                <w:szCs w:val="24"/>
              </w:rPr>
              <w:t>Pays et partenaire</w:t>
            </w:r>
          </w:p>
        </w:tc>
        <w:tc>
          <w:tcPr>
            <w:tcW w:w="2126" w:type="dxa"/>
            <w:tcBorders>
              <w:top w:val="single" w:sz="4" w:space="0" w:color="auto"/>
              <w:left w:val="single" w:sz="4" w:space="0" w:color="auto"/>
              <w:bottom w:val="single" w:sz="4" w:space="0" w:color="auto"/>
              <w:right w:val="single" w:sz="4" w:space="0" w:color="auto"/>
            </w:tcBorders>
          </w:tcPr>
          <w:p w:rsidR="00710C78" w:rsidRPr="00710C78" w:rsidRDefault="00710C78" w:rsidP="00066E9C">
            <w:pPr>
              <w:overflowPunct w:val="0"/>
              <w:autoSpaceDE w:val="0"/>
              <w:autoSpaceDN w:val="0"/>
              <w:adjustRightInd w:val="0"/>
              <w:spacing w:after="120"/>
              <w:jc w:val="center"/>
              <w:textAlignment w:val="baseline"/>
              <w:rPr>
                <w:rFonts w:ascii="Times New Roman" w:hAnsi="Times New Roman" w:cs="Times New Roman"/>
                <w:b/>
                <w:bCs/>
                <w:sz w:val="24"/>
                <w:szCs w:val="24"/>
              </w:rPr>
            </w:pPr>
            <w:r w:rsidRPr="00710C78">
              <w:rPr>
                <w:rFonts w:ascii="Times New Roman" w:hAnsi="Times New Roman" w:cs="Times New Roman"/>
                <w:b/>
                <w:bCs/>
                <w:sz w:val="24"/>
                <w:szCs w:val="24"/>
              </w:rPr>
              <w:t>Titre de l’action</w:t>
            </w:r>
          </w:p>
        </w:tc>
        <w:tc>
          <w:tcPr>
            <w:tcW w:w="7655" w:type="dxa"/>
            <w:tcBorders>
              <w:top w:val="single" w:sz="4" w:space="0" w:color="auto"/>
              <w:left w:val="single" w:sz="4" w:space="0" w:color="auto"/>
              <w:bottom w:val="single" w:sz="4" w:space="0" w:color="auto"/>
              <w:right w:val="single" w:sz="4" w:space="0" w:color="auto"/>
            </w:tcBorders>
          </w:tcPr>
          <w:p w:rsidR="00710C78" w:rsidRPr="00710C78" w:rsidRDefault="00710C78" w:rsidP="00066E9C">
            <w:pPr>
              <w:keepNext/>
              <w:overflowPunct w:val="0"/>
              <w:autoSpaceDE w:val="0"/>
              <w:autoSpaceDN w:val="0"/>
              <w:adjustRightInd w:val="0"/>
              <w:spacing w:after="120"/>
              <w:jc w:val="center"/>
              <w:textAlignment w:val="baseline"/>
              <w:outlineLvl w:val="5"/>
              <w:rPr>
                <w:rFonts w:ascii="Times New Roman" w:hAnsi="Times New Roman" w:cs="Times New Roman"/>
                <w:b/>
                <w:bCs/>
                <w:sz w:val="24"/>
                <w:szCs w:val="24"/>
              </w:rPr>
            </w:pPr>
            <w:r w:rsidRPr="00710C78">
              <w:rPr>
                <w:rFonts w:ascii="Times New Roman" w:hAnsi="Times New Roman" w:cs="Times New Roman"/>
                <w:b/>
                <w:bCs/>
                <w:sz w:val="24"/>
                <w:szCs w:val="24"/>
              </w:rPr>
              <w:t>Principaux résultats obtenus en 2015</w:t>
            </w:r>
          </w:p>
        </w:tc>
        <w:tc>
          <w:tcPr>
            <w:tcW w:w="3149" w:type="dxa"/>
            <w:tcBorders>
              <w:top w:val="single" w:sz="4" w:space="0" w:color="auto"/>
              <w:left w:val="single" w:sz="4" w:space="0" w:color="auto"/>
              <w:bottom w:val="single" w:sz="4" w:space="0" w:color="auto"/>
              <w:right w:val="single" w:sz="4" w:space="0" w:color="auto"/>
            </w:tcBorders>
          </w:tcPr>
          <w:p w:rsidR="00710C78" w:rsidRPr="00710C78" w:rsidRDefault="00710C78" w:rsidP="00066E9C">
            <w:pPr>
              <w:overflowPunct w:val="0"/>
              <w:autoSpaceDE w:val="0"/>
              <w:autoSpaceDN w:val="0"/>
              <w:adjustRightInd w:val="0"/>
              <w:spacing w:after="120"/>
              <w:jc w:val="center"/>
              <w:textAlignment w:val="baseline"/>
              <w:rPr>
                <w:rFonts w:ascii="Times New Roman" w:hAnsi="Times New Roman" w:cs="Times New Roman"/>
                <w:b/>
                <w:bCs/>
                <w:sz w:val="24"/>
                <w:szCs w:val="24"/>
              </w:rPr>
            </w:pPr>
            <w:r w:rsidRPr="00710C78">
              <w:rPr>
                <w:rFonts w:ascii="Times New Roman" w:hAnsi="Times New Roman" w:cs="Times New Roman"/>
                <w:b/>
                <w:bCs/>
                <w:sz w:val="24"/>
                <w:szCs w:val="24"/>
              </w:rPr>
              <w:t>Commentaires, cofinanceurs</w:t>
            </w:r>
          </w:p>
        </w:tc>
      </w:tr>
      <w:tr w:rsidR="00710C78" w:rsidRPr="00710C78" w:rsidTr="00066E9C">
        <w:tc>
          <w:tcPr>
            <w:tcW w:w="1526"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Bolivie/ AOPEB</w:t>
            </w:r>
          </w:p>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(1ère année du programme 2015 – 2016)</w:t>
            </w:r>
          </w:p>
        </w:tc>
        <w:tc>
          <w:tcPr>
            <w:tcW w:w="2126"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 xml:space="preserve">Former et agir pour </w:t>
            </w:r>
            <w:r w:rsidRPr="00710C78">
              <w:rPr>
                <w:rFonts w:ascii="Times New Roman" w:hAnsi="Times New Roman" w:cs="Times New Roman"/>
                <w:i/>
                <w:sz w:val="24"/>
                <w:szCs w:val="24"/>
              </w:rPr>
              <w:t>Vivre-bien</w:t>
            </w:r>
            <w:r w:rsidRPr="00710C78">
              <w:rPr>
                <w:rFonts w:ascii="Times New Roman" w:hAnsi="Times New Roman" w:cs="Times New Roman"/>
                <w:sz w:val="24"/>
                <w:szCs w:val="24"/>
              </w:rPr>
              <w:t xml:space="preserve"> : </w:t>
            </w:r>
          </w:p>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Contribution à la sécurité alimentaire avec souveraineté, par le biais de l’agroécologie</w:t>
            </w:r>
          </w:p>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bCs/>
                <w:i/>
                <w:iCs/>
                <w:sz w:val="24"/>
                <w:szCs w:val="24"/>
              </w:rPr>
            </w:pPr>
            <w:r w:rsidRPr="00710C78">
              <w:rPr>
                <w:rFonts w:ascii="Times New Roman" w:hAnsi="Times New Roman" w:cs="Times New Roman"/>
                <w:b/>
                <w:bCs/>
                <w:i/>
                <w:iCs/>
                <w:sz w:val="24"/>
                <w:szCs w:val="24"/>
              </w:rPr>
              <w:t>Objectif</w:t>
            </w:r>
            <w:r w:rsidRPr="00710C78">
              <w:rPr>
                <w:rFonts w:ascii="Times New Roman" w:hAnsi="Times New Roman" w:cs="Times New Roman"/>
                <w:bCs/>
                <w:i/>
                <w:iCs/>
                <w:sz w:val="24"/>
                <w:szCs w:val="24"/>
              </w:rPr>
              <w:t xml:space="preserve"> : dans les municipalités de Padcaya, Batallas, Caranavi, Palos Blancos et San Buena Ventura, 1.139 familles (5.292 personnes) de producteurs appartenant à 10 organisations de producteurs et 200 apiculteurs disposent de meilleures conditions pour vivre de leur activité agroécologique. (AOPEB). </w:t>
            </w:r>
          </w:p>
          <w:p w:rsidR="00710C78" w:rsidRPr="00710C78" w:rsidRDefault="00710C78" w:rsidP="00A819B1">
            <w:pPr>
              <w:overflowPunct w:val="0"/>
              <w:autoSpaceDE w:val="0"/>
              <w:autoSpaceDN w:val="0"/>
              <w:adjustRightInd w:val="0"/>
              <w:jc w:val="both"/>
              <w:textAlignment w:val="baseline"/>
              <w:rPr>
                <w:rFonts w:ascii="Times New Roman" w:hAnsi="Times New Roman" w:cs="Times New Roman"/>
                <w:b/>
                <w:bCs/>
                <w:i/>
                <w:iCs/>
                <w:sz w:val="24"/>
                <w:szCs w:val="24"/>
              </w:rPr>
            </w:pPr>
            <w:r w:rsidRPr="00710C78">
              <w:rPr>
                <w:rFonts w:ascii="Times New Roman" w:hAnsi="Times New Roman" w:cs="Times New Roman"/>
                <w:b/>
                <w:bCs/>
                <w:i/>
                <w:iCs/>
                <w:sz w:val="24"/>
                <w:szCs w:val="24"/>
              </w:rPr>
              <w:t>Principaux résultats obtenus en 2015 </w:t>
            </w:r>
          </w:p>
          <w:p w:rsidR="00710C78" w:rsidRPr="00710C78" w:rsidRDefault="00710C78" w:rsidP="00A819B1">
            <w:pPr>
              <w:overflowPunct w:val="0"/>
              <w:autoSpaceDE w:val="0"/>
              <w:autoSpaceDN w:val="0"/>
              <w:adjustRightInd w:val="0"/>
              <w:jc w:val="both"/>
              <w:textAlignment w:val="baseline"/>
              <w:rPr>
                <w:rFonts w:ascii="Times New Roman" w:hAnsi="Times New Roman" w:cs="Times New Roman"/>
                <w:b/>
                <w:bCs/>
                <w:i/>
                <w:iCs/>
                <w:sz w:val="24"/>
                <w:szCs w:val="24"/>
              </w:rPr>
            </w:pPr>
            <w:r w:rsidRPr="00710C78">
              <w:rPr>
                <w:rFonts w:ascii="Times New Roman" w:hAnsi="Times New Roman" w:cs="Times New Roman"/>
                <w:sz w:val="24"/>
                <w:szCs w:val="24"/>
              </w:rPr>
              <w:t xml:space="preserve">OPE des 5 municipalités ont présenté un plan stratégique de </w:t>
            </w:r>
            <w:r w:rsidRPr="00710C78">
              <w:rPr>
                <w:rFonts w:ascii="Times New Roman" w:hAnsi="Times New Roman" w:cs="Times New Roman"/>
                <w:i/>
                <w:sz w:val="24"/>
                <w:szCs w:val="24"/>
                <w:u w:val="single"/>
              </w:rPr>
              <w:t>production écologique</w:t>
            </w:r>
            <w:r w:rsidRPr="00710C78">
              <w:rPr>
                <w:rFonts w:ascii="Times New Roman" w:hAnsi="Times New Roman" w:cs="Times New Roman"/>
                <w:sz w:val="24"/>
                <w:szCs w:val="24"/>
              </w:rPr>
              <w:t xml:space="preserve"> aux administrations communales. </w:t>
            </w:r>
          </w:p>
          <w:p w:rsidR="00710C78" w:rsidRPr="00710C78" w:rsidRDefault="00710C78" w:rsidP="00A819B1">
            <w:pPr>
              <w:overflowPunct w:val="0"/>
              <w:autoSpaceDE w:val="0"/>
              <w:autoSpaceDN w:val="0"/>
              <w:adjustRightInd w:val="0"/>
              <w:jc w:val="both"/>
              <w:textAlignment w:val="baseline"/>
              <w:rPr>
                <w:rFonts w:ascii="Times New Roman" w:hAnsi="Times New Roman" w:cs="Times New Roman"/>
                <w:sz w:val="24"/>
                <w:szCs w:val="24"/>
              </w:rPr>
            </w:pPr>
            <w:r w:rsidRPr="00710C78">
              <w:rPr>
                <w:rFonts w:ascii="Times New Roman" w:hAnsi="Times New Roman" w:cs="Times New Roman"/>
                <w:sz w:val="24"/>
                <w:szCs w:val="24"/>
              </w:rPr>
              <w:t xml:space="preserve">8 OPE, dont 2 de production </w:t>
            </w:r>
            <w:r w:rsidRPr="00710C78">
              <w:rPr>
                <w:rFonts w:ascii="Times New Roman" w:hAnsi="Times New Roman" w:cs="Times New Roman"/>
                <w:sz w:val="24"/>
                <w:szCs w:val="24"/>
                <w:u w:val="single"/>
              </w:rPr>
              <w:t>apicole écologique</w:t>
            </w:r>
            <w:r w:rsidRPr="00710C78">
              <w:rPr>
                <w:rFonts w:ascii="Times New Roman" w:hAnsi="Times New Roman" w:cs="Times New Roman"/>
                <w:sz w:val="24"/>
                <w:szCs w:val="24"/>
              </w:rPr>
              <w:t>, ont déjà développé des nouvelles démarches administratives et comptables.</w:t>
            </w:r>
          </w:p>
          <w:p w:rsidR="00710C78" w:rsidRPr="00710C78" w:rsidRDefault="00710C78" w:rsidP="00A819B1">
            <w:pPr>
              <w:jc w:val="both"/>
              <w:rPr>
                <w:rFonts w:ascii="Times New Roman" w:hAnsi="Times New Roman" w:cs="Times New Roman"/>
                <w:sz w:val="24"/>
                <w:szCs w:val="24"/>
              </w:rPr>
            </w:pPr>
            <w:r w:rsidRPr="00710C78">
              <w:rPr>
                <w:rFonts w:ascii="Times New Roman" w:hAnsi="Times New Roman" w:cs="Times New Roman"/>
                <w:sz w:val="24"/>
                <w:szCs w:val="24"/>
              </w:rPr>
              <w:t>748</w:t>
            </w:r>
            <w:r w:rsidR="003B52F7">
              <w:rPr>
                <w:rFonts w:ascii="Times New Roman" w:hAnsi="Times New Roman" w:cs="Times New Roman"/>
                <w:sz w:val="24"/>
                <w:szCs w:val="24"/>
              </w:rPr>
              <w:t xml:space="preserve"> </w:t>
            </w:r>
            <w:r w:rsidRPr="00710C78">
              <w:rPr>
                <w:rFonts w:ascii="Times New Roman" w:hAnsi="Times New Roman" w:cs="Times New Roman"/>
                <w:sz w:val="24"/>
                <w:szCs w:val="24"/>
              </w:rPr>
              <w:t xml:space="preserve">familles se trouvant dans la phase de transition à la </w:t>
            </w:r>
            <w:r w:rsidRPr="00710C78">
              <w:rPr>
                <w:rFonts w:ascii="Times New Roman" w:hAnsi="Times New Roman" w:cs="Times New Roman"/>
                <w:sz w:val="24"/>
                <w:szCs w:val="24"/>
                <w:u w:val="single"/>
              </w:rPr>
              <w:t xml:space="preserve">production écologique </w:t>
            </w:r>
            <w:r w:rsidRPr="00710C78">
              <w:rPr>
                <w:rFonts w:ascii="Times New Roman" w:hAnsi="Times New Roman" w:cs="Times New Roman"/>
                <w:sz w:val="24"/>
                <w:szCs w:val="24"/>
              </w:rPr>
              <w:t>se sont intégrées cette année à l’action.</w:t>
            </w:r>
          </w:p>
          <w:p w:rsidR="00197F5A" w:rsidRDefault="00710C78" w:rsidP="00197F5A">
            <w:pPr>
              <w:spacing w:after="0" w:line="240" w:lineRule="auto"/>
              <w:jc w:val="both"/>
              <w:rPr>
                <w:rFonts w:ascii="Times New Roman" w:hAnsi="Times New Roman" w:cs="Times New Roman"/>
                <w:sz w:val="24"/>
                <w:szCs w:val="24"/>
              </w:rPr>
            </w:pPr>
            <w:r w:rsidRPr="00710C78">
              <w:rPr>
                <w:rFonts w:ascii="Times New Roman" w:hAnsi="Times New Roman" w:cs="Times New Roman"/>
                <w:sz w:val="24"/>
                <w:szCs w:val="24"/>
              </w:rPr>
              <w:t>- Achocalla : 161 familles écologiques, dont 110 en transition.</w:t>
            </w:r>
          </w:p>
          <w:p w:rsidR="00197F5A" w:rsidRDefault="00710C78" w:rsidP="00197F5A">
            <w:pPr>
              <w:spacing w:after="0" w:line="240" w:lineRule="auto"/>
              <w:jc w:val="both"/>
              <w:rPr>
                <w:rFonts w:ascii="Times New Roman" w:hAnsi="Times New Roman" w:cs="Times New Roman"/>
                <w:sz w:val="24"/>
                <w:szCs w:val="24"/>
              </w:rPr>
            </w:pPr>
            <w:r w:rsidRPr="00710C78">
              <w:rPr>
                <w:rFonts w:ascii="Times New Roman" w:hAnsi="Times New Roman" w:cs="Times New Roman"/>
                <w:sz w:val="24"/>
                <w:szCs w:val="24"/>
              </w:rPr>
              <w:t xml:space="preserve">- Caranavi : 203 familles </w:t>
            </w:r>
            <w:r w:rsidR="003B52F7" w:rsidRPr="00710C78">
              <w:rPr>
                <w:rFonts w:ascii="Times New Roman" w:hAnsi="Times New Roman" w:cs="Times New Roman"/>
                <w:sz w:val="24"/>
                <w:szCs w:val="24"/>
              </w:rPr>
              <w:t>écologiques</w:t>
            </w:r>
            <w:r w:rsidRPr="00710C78">
              <w:rPr>
                <w:rFonts w:ascii="Times New Roman" w:hAnsi="Times New Roman" w:cs="Times New Roman"/>
                <w:sz w:val="24"/>
                <w:szCs w:val="24"/>
              </w:rPr>
              <w:t> ; dont 159 en transition.</w:t>
            </w:r>
          </w:p>
          <w:p w:rsidR="00710C78" w:rsidRPr="00710C78" w:rsidRDefault="00710C78" w:rsidP="00197F5A">
            <w:pPr>
              <w:spacing w:after="0" w:line="240" w:lineRule="auto"/>
              <w:jc w:val="both"/>
              <w:rPr>
                <w:rFonts w:ascii="Times New Roman" w:hAnsi="Times New Roman" w:cs="Times New Roman"/>
                <w:sz w:val="24"/>
                <w:szCs w:val="24"/>
              </w:rPr>
            </w:pPr>
            <w:r w:rsidRPr="00710C78">
              <w:rPr>
                <w:rFonts w:ascii="Times New Roman" w:hAnsi="Times New Roman" w:cs="Times New Roman"/>
                <w:sz w:val="24"/>
                <w:szCs w:val="24"/>
              </w:rPr>
              <w:t>- San Pedro Buenavista</w:t>
            </w:r>
            <w:r w:rsidR="003B52F7">
              <w:rPr>
                <w:rFonts w:ascii="Times New Roman" w:hAnsi="Times New Roman" w:cs="Times New Roman"/>
                <w:sz w:val="24"/>
                <w:szCs w:val="24"/>
              </w:rPr>
              <w:t> : 157 familles écologiques,</w:t>
            </w:r>
            <w:r w:rsidRPr="00710C78">
              <w:rPr>
                <w:rFonts w:ascii="Times New Roman" w:hAnsi="Times New Roman" w:cs="Times New Roman"/>
                <w:sz w:val="24"/>
                <w:szCs w:val="24"/>
              </w:rPr>
              <w:t xml:space="preserve"> dont 152 en transition</w:t>
            </w:r>
          </w:p>
          <w:p w:rsidR="00710C78" w:rsidRPr="00710C78" w:rsidRDefault="00710C78" w:rsidP="00197F5A">
            <w:pPr>
              <w:spacing w:after="0" w:line="240" w:lineRule="auto"/>
              <w:jc w:val="both"/>
              <w:rPr>
                <w:rFonts w:ascii="Times New Roman" w:hAnsi="Times New Roman" w:cs="Times New Roman"/>
                <w:sz w:val="24"/>
                <w:szCs w:val="24"/>
              </w:rPr>
            </w:pPr>
            <w:r w:rsidRPr="00710C78">
              <w:rPr>
                <w:rFonts w:ascii="Times New Roman" w:hAnsi="Times New Roman" w:cs="Times New Roman"/>
                <w:sz w:val="24"/>
                <w:szCs w:val="24"/>
              </w:rPr>
              <w:t>- Llallagua : 98 familles en transition</w:t>
            </w:r>
          </w:p>
          <w:p w:rsidR="00710C78" w:rsidRPr="00710C78" w:rsidRDefault="00710C78" w:rsidP="00197F5A">
            <w:pPr>
              <w:spacing w:after="0" w:line="240" w:lineRule="auto"/>
              <w:jc w:val="both"/>
              <w:rPr>
                <w:rFonts w:ascii="Times New Roman" w:hAnsi="Times New Roman" w:cs="Times New Roman"/>
                <w:sz w:val="24"/>
                <w:szCs w:val="24"/>
              </w:rPr>
            </w:pPr>
            <w:r w:rsidRPr="00710C78">
              <w:rPr>
                <w:rFonts w:ascii="Times New Roman" w:hAnsi="Times New Roman" w:cs="Times New Roman"/>
                <w:sz w:val="24"/>
                <w:szCs w:val="24"/>
              </w:rPr>
              <w:t>- Padcaya : 200 familles écologiques, dont 103 en transition</w:t>
            </w:r>
          </w:p>
          <w:p w:rsidR="00710C78" w:rsidRPr="00710C78" w:rsidRDefault="00710C78" w:rsidP="00197F5A">
            <w:pPr>
              <w:spacing w:after="0" w:line="240" w:lineRule="auto"/>
              <w:jc w:val="both"/>
              <w:rPr>
                <w:rFonts w:ascii="Times New Roman" w:hAnsi="Times New Roman" w:cs="Times New Roman"/>
                <w:sz w:val="24"/>
                <w:szCs w:val="24"/>
              </w:rPr>
            </w:pPr>
            <w:r w:rsidRPr="00710C78">
              <w:rPr>
                <w:rFonts w:ascii="Times New Roman" w:hAnsi="Times New Roman" w:cs="Times New Roman"/>
                <w:sz w:val="24"/>
                <w:szCs w:val="24"/>
              </w:rPr>
              <w:t>- El Ceibo : 1414 familles écologiques, dont 124 en transition.</w:t>
            </w:r>
          </w:p>
          <w:p w:rsidR="00710C78" w:rsidRPr="00710C78" w:rsidRDefault="00710C78" w:rsidP="00197F5A">
            <w:pPr>
              <w:overflowPunct w:val="0"/>
              <w:autoSpaceDE w:val="0"/>
              <w:autoSpaceDN w:val="0"/>
              <w:adjustRightInd w:val="0"/>
              <w:spacing w:after="0" w:line="240" w:lineRule="auto"/>
              <w:jc w:val="both"/>
              <w:textAlignment w:val="baseline"/>
              <w:rPr>
                <w:rFonts w:ascii="Times New Roman" w:hAnsi="Times New Roman" w:cs="Times New Roman"/>
                <w:bCs/>
                <w:iCs/>
                <w:sz w:val="24"/>
                <w:szCs w:val="24"/>
              </w:rPr>
            </w:pPr>
            <w:r w:rsidRPr="00710C78">
              <w:rPr>
                <w:rFonts w:ascii="Times New Roman" w:hAnsi="Times New Roman" w:cs="Times New Roman"/>
                <w:sz w:val="24"/>
                <w:szCs w:val="24"/>
              </w:rPr>
              <w:t>- 9 OPE ont augmenté la quantité de familles participant dans les SPG (Batallas, Padcaya, Caranavi) . Trois nouvelles OPE : Unabeni, Apa</w:t>
            </w:r>
            <w:r w:rsidR="003B52F7">
              <w:rPr>
                <w:rFonts w:ascii="Times New Roman" w:hAnsi="Times New Roman" w:cs="Times New Roman"/>
                <w:sz w:val="24"/>
                <w:szCs w:val="24"/>
              </w:rPr>
              <w:t xml:space="preserve"> et</w:t>
            </w:r>
            <w:r w:rsidRPr="00710C78">
              <w:rPr>
                <w:rFonts w:ascii="Times New Roman" w:hAnsi="Times New Roman" w:cs="Times New Roman"/>
                <w:sz w:val="24"/>
                <w:szCs w:val="24"/>
              </w:rPr>
              <w:t xml:space="preserve"> y Aepacom  ont SPG.</w:t>
            </w:r>
          </w:p>
        </w:tc>
        <w:tc>
          <w:tcPr>
            <w:tcW w:w="3149"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Programme 2015/2016 DGD</w:t>
            </w:r>
          </w:p>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Budget total sur deux ans : 199.340 euros, dont 159.472 de la DGD.</w:t>
            </w:r>
          </w:p>
        </w:tc>
      </w:tr>
    </w:tbl>
    <w:p w:rsidR="00710C78" w:rsidRPr="00710C78" w:rsidRDefault="00710C78" w:rsidP="00710C78">
      <w:pPr>
        <w:overflowPunct w:val="0"/>
        <w:autoSpaceDE w:val="0"/>
        <w:autoSpaceDN w:val="0"/>
        <w:adjustRightInd w:val="0"/>
        <w:spacing w:after="100" w:afterAutospacing="1"/>
        <w:jc w:val="both"/>
        <w:textAlignment w:val="baseline"/>
        <w:rPr>
          <w:rFonts w:ascii="Times New Roman" w:hAnsi="Times New Roman" w:cs="Times New Roman"/>
          <w:b/>
          <w:bCs/>
          <w:sz w:val="24"/>
          <w:szCs w:val="24"/>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68"/>
        <w:gridCol w:w="6925"/>
        <w:gridCol w:w="3312"/>
      </w:tblGrid>
      <w:tr w:rsidR="00710C78" w:rsidRPr="00710C78" w:rsidTr="00A819B1">
        <w:tc>
          <w:tcPr>
            <w:tcW w:w="1951"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b/>
                <w:bCs/>
                <w:sz w:val="24"/>
                <w:szCs w:val="24"/>
              </w:rPr>
            </w:pPr>
            <w:r w:rsidRPr="00710C78">
              <w:rPr>
                <w:rFonts w:ascii="Times New Roman" w:hAnsi="Times New Roman" w:cs="Times New Roman"/>
                <w:b/>
                <w:bCs/>
                <w:sz w:val="24"/>
                <w:szCs w:val="24"/>
              </w:rPr>
              <w:lastRenderedPageBreak/>
              <w:t>Pays et partenaire</w:t>
            </w:r>
          </w:p>
        </w:tc>
        <w:tc>
          <w:tcPr>
            <w:tcW w:w="2268"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b/>
                <w:bCs/>
                <w:sz w:val="24"/>
                <w:szCs w:val="24"/>
              </w:rPr>
            </w:pPr>
            <w:r w:rsidRPr="00710C78">
              <w:rPr>
                <w:rFonts w:ascii="Times New Roman" w:hAnsi="Times New Roman" w:cs="Times New Roman"/>
                <w:b/>
                <w:bCs/>
                <w:sz w:val="24"/>
                <w:szCs w:val="24"/>
              </w:rPr>
              <w:t>Titre de l’action</w:t>
            </w:r>
          </w:p>
        </w:tc>
        <w:tc>
          <w:tcPr>
            <w:tcW w:w="6925"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keepNext/>
              <w:overflowPunct w:val="0"/>
              <w:autoSpaceDE w:val="0"/>
              <w:autoSpaceDN w:val="0"/>
              <w:adjustRightInd w:val="0"/>
              <w:spacing w:after="100" w:afterAutospacing="1"/>
              <w:jc w:val="both"/>
              <w:textAlignment w:val="baseline"/>
              <w:outlineLvl w:val="5"/>
              <w:rPr>
                <w:rFonts w:ascii="Times New Roman" w:hAnsi="Times New Roman" w:cs="Times New Roman"/>
                <w:b/>
                <w:bCs/>
                <w:sz w:val="24"/>
                <w:szCs w:val="24"/>
              </w:rPr>
            </w:pPr>
            <w:r w:rsidRPr="00710C78">
              <w:rPr>
                <w:rFonts w:ascii="Times New Roman" w:hAnsi="Times New Roman" w:cs="Times New Roman"/>
                <w:b/>
                <w:bCs/>
                <w:sz w:val="24"/>
                <w:szCs w:val="24"/>
              </w:rPr>
              <w:t>Principaux résultats obtenus en 2015</w:t>
            </w:r>
          </w:p>
        </w:tc>
        <w:tc>
          <w:tcPr>
            <w:tcW w:w="3312"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b/>
                <w:bCs/>
                <w:sz w:val="24"/>
                <w:szCs w:val="24"/>
              </w:rPr>
            </w:pPr>
            <w:r w:rsidRPr="00710C78">
              <w:rPr>
                <w:rFonts w:ascii="Times New Roman" w:hAnsi="Times New Roman" w:cs="Times New Roman"/>
                <w:b/>
                <w:bCs/>
                <w:sz w:val="24"/>
                <w:szCs w:val="24"/>
              </w:rPr>
              <w:t>Commentaires, cofinanceurs</w:t>
            </w:r>
          </w:p>
        </w:tc>
      </w:tr>
      <w:tr w:rsidR="00710C78" w:rsidRPr="00710C78" w:rsidTr="00A819B1">
        <w:tc>
          <w:tcPr>
            <w:tcW w:w="1951"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Bolivie/ CIOEC</w:t>
            </w:r>
          </w:p>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(1</w:t>
            </w:r>
            <w:r w:rsidRPr="00710C78">
              <w:rPr>
                <w:rFonts w:ascii="Times New Roman" w:hAnsi="Times New Roman" w:cs="Times New Roman"/>
                <w:sz w:val="24"/>
                <w:szCs w:val="24"/>
                <w:vertAlign w:val="superscript"/>
              </w:rPr>
              <w:t>ère</w:t>
            </w:r>
            <w:r w:rsidRPr="00710C78">
              <w:rPr>
                <w:rFonts w:ascii="Times New Roman" w:hAnsi="Times New Roman" w:cs="Times New Roman"/>
                <w:sz w:val="24"/>
                <w:szCs w:val="24"/>
              </w:rPr>
              <w:t xml:space="preserve"> année du programme 2015 – 2016)</w:t>
            </w:r>
          </w:p>
        </w:tc>
        <w:tc>
          <w:tcPr>
            <w:tcW w:w="2268"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 xml:space="preserve">Former et agir pour </w:t>
            </w:r>
            <w:r w:rsidRPr="00710C78">
              <w:rPr>
                <w:rFonts w:ascii="Times New Roman" w:hAnsi="Times New Roman" w:cs="Times New Roman"/>
                <w:i/>
                <w:sz w:val="24"/>
                <w:szCs w:val="24"/>
              </w:rPr>
              <w:t>Vivre-bien</w:t>
            </w:r>
            <w:r w:rsidRPr="00710C78">
              <w:rPr>
                <w:rFonts w:ascii="Times New Roman" w:hAnsi="Times New Roman" w:cs="Times New Roman"/>
                <w:sz w:val="24"/>
                <w:szCs w:val="24"/>
              </w:rPr>
              <w:t> : Renforcement des organisations économiques paysannes par la formation et par l’appui direct à des actions en plaidoyer et économiques</w:t>
            </w:r>
          </w:p>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p>
        </w:tc>
        <w:tc>
          <w:tcPr>
            <w:tcW w:w="6925"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bCs/>
                <w:i/>
                <w:iCs/>
                <w:sz w:val="24"/>
                <w:szCs w:val="24"/>
              </w:rPr>
            </w:pPr>
            <w:r w:rsidRPr="00710C78">
              <w:rPr>
                <w:rFonts w:ascii="Times New Roman" w:hAnsi="Times New Roman" w:cs="Times New Roman"/>
                <w:b/>
                <w:bCs/>
                <w:i/>
                <w:iCs/>
                <w:sz w:val="24"/>
                <w:szCs w:val="24"/>
              </w:rPr>
              <w:t>Objectif </w:t>
            </w:r>
            <w:r w:rsidRPr="00710C78">
              <w:rPr>
                <w:rFonts w:ascii="Times New Roman" w:hAnsi="Times New Roman" w:cs="Times New Roman"/>
                <w:bCs/>
                <w:i/>
                <w:iCs/>
                <w:sz w:val="24"/>
                <w:szCs w:val="24"/>
              </w:rPr>
              <w:t xml:space="preserve">: des OECA de 425 leaders (75 de l’école et 350 d’ateliers de formation), et dont les capacités ont été renforcées développent leurs activités productives et commerciales et améliorent les conditions sociales et matérielles de vie des familles de producteurs membres (CIOEC).Nombre de bénéficiaires de l’action : </w:t>
            </w:r>
            <w:r w:rsidRPr="00710C78">
              <w:rPr>
                <w:rFonts w:ascii="Times New Roman" w:hAnsi="Times New Roman" w:cs="Times New Roman"/>
                <w:sz w:val="24"/>
                <w:szCs w:val="24"/>
              </w:rPr>
              <w:t>2.930 paysans et paysannes membres des OECA</w:t>
            </w:r>
          </w:p>
          <w:p w:rsidR="00710C78" w:rsidRPr="00710C78" w:rsidRDefault="00710C78" w:rsidP="00F1578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b/>
                <w:i/>
                <w:sz w:val="24"/>
                <w:szCs w:val="24"/>
              </w:rPr>
              <w:t>Principaux résultats obtenus  en 2015</w:t>
            </w:r>
            <w:r w:rsidRPr="00710C78">
              <w:rPr>
                <w:rFonts w:ascii="Times New Roman" w:hAnsi="Times New Roman" w:cs="Times New Roman"/>
                <w:sz w:val="24"/>
                <w:szCs w:val="24"/>
              </w:rPr>
              <w:t> :</w:t>
            </w:r>
            <w:r w:rsidR="00F15781">
              <w:rPr>
                <w:rFonts w:ascii="Times New Roman" w:hAnsi="Times New Roman" w:cs="Times New Roman"/>
                <w:sz w:val="24"/>
                <w:szCs w:val="24"/>
              </w:rPr>
              <w:t xml:space="preserve"> 6 </w:t>
            </w:r>
            <w:r w:rsidRPr="00710C78">
              <w:rPr>
                <w:rFonts w:ascii="Times New Roman" w:hAnsi="Times New Roman" w:cs="Times New Roman"/>
                <w:sz w:val="24"/>
                <w:szCs w:val="24"/>
              </w:rPr>
              <w:t xml:space="preserve">OECAS d’Achocalla, Viacha, Sorata, Poroma, Tacobamba et Porvenir sont membres des Conseils Municipaux. </w:t>
            </w:r>
          </w:p>
          <w:p w:rsidR="00710C78" w:rsidRPr="00710C78" w:rsidRDefault="00710C78" w:rsidP="00A819B1">
            <w:pPr>
              <w:spacing w:after="100" w:afterAutospacing="1"/>
              <w:jc w:val="both"/>
              <w:rPr>
                <w:rFonts w:ascii="Times New Roman" w:hAnsi="Times New Roman" w:cs="Times New Roman"/>
                <w:sz w:val="24"/>
                <w:szCs w:val="24"/>
              </w:rPr>
            </w:pPr>
            <w:r w:rsidRPr="00710C78">
              <w:rPr>
                <w:rFonts w:ascii="Times New Roman" w:hAnsi="Times New Roman" w:cs="Times New Roman"/>
                <w:b/>
                <w:sz w:val="24"/>
                <w:szCs w:val="24"/>
                <w:u w:val="single"/>
              </w:rPr>
              <w:t>Genre </w:t>
            </w:r>
            <w:r w:rsidRPr="00710C78">
              <w:rPr>
                <w:rFonts w:ascii="Times New Roman" w:hAnsi="Times New Roman" w:cs="Times New Roman"/>
                <w:sz w:val="24"/>
                <w:szCs w:val="24"/>
              </w:rPr>
              <w:t xml:space="preserve">: CIOEC utilise un instrument créé spécialement (G²) pour mesurer et </w:t>
            </w:r>
            <w:r w:rsidRPr="00710C78">
              <w:rPr>
                <w:rFonts w:ascii="Times New Roman" w:hAnsi="Times New Roman" w:cs="Times New Roman"/>
                <w:b/>
                <w:sz w:val="24"/>
                <w:szCs w:val="24"/>
                <w:u w:val="single"/>
              </w:rPr>
              <w:t>encourager la participation des femmes et des jeunes</w:t>
            </w:r>
            <w:r w:rsidRPr="00710C78">
              <w:rPr>
                <w:rFonts w:ascii="Times New Roman" w:hAnsi="Times New Roman" w:cs="Times New Roman"/>
                <w:sz w:val="24"/>
                <w:szCs w:val="24"/>
              </w:rPr>
              <w:t xml:space="preserve"> dans les OECA.</w:t>
            </w:r>
          </w:p>
          <w:p w:rsidR="00710C78" w:rsidRPr="00710C78" w:rsidRDefault="00710C78" w:rsidP="00A819B1">
            <w:pPr>
              <w:spacing w:after="100" w:afterAutospacing="1"/>
              <w:jc w:val="both"/>
              <w:rPr>
                <w:rFonts w:ascii="Times New Roman" w:hAnsi="Times New Roman" w:cs="Times New Roman"/>
                <w:bCs/>
                <w:sz w:val="24"/>
                <w:szCs w:val="24"/>
              </w:rPr>
            </w:pPr>
            <w:r w:rsidRPr="00710C78">
              <w:rPr>
                <w:rFonts w:ascii="Times New Roman" w:hAnsi="Times New Roman" w:cs="Times New Roman"/>
                <w:bCs/>
                <w:sz w:val="24"/>
                <w:szCs w:val="24"/>
              </w:rPr>
              <w:t xml:space="preserve">10 OECA ont eu accès à des programmes de l’État (amélioration de leurs revenus et assistance technique). </w:t>
            </w:r>
          </w:p>
          <w:p w:rsidR="00710C78" w:rsidRPr="00710C78" w:rsidRDefault="00710C78" w:rsidP="00A819B1">
            <w:pPr>
              <w:spacing w:after="100" w:afterAutospacing="1"/>
              <w:jc w:val="both"/>
              <w:rPr>
                <w:rFonts w:ascii="Times New Roman" w:hAnsi="Times New Roman" w:cs="Times New Roman"/>
                <w:bCs/>
                <w:sz w:val="24"/>
                <w:szCs w:val="24"/>
              </w:rPr>
            </w:pPr>
            <w:r w:rsidRPr="00710C78">
              <w:rPr>
                <w:rFonts w:ascii="Times New Roman" w:hAnsi="Times New Roman" w:cs="Times New Roman"/>
                <w:bCs/>
                <w:sz w:val="24"/>
                <w:szCs w:val="24"/>
              </w:rPr>
              <w:t>4 OECA ont amélioré leur stratégie de commercialisation. Elles ont augmenté leurs ventes dans différents marchés.</w:t>
            </w:r>
          </w:p>
          <w:p w:rsidR="00197F5A" w:rsidRDefault="00710C78" w:rsidP="00A819B1">
            <w:pPr>
              <w:spacing w:after="100" w:afterAutospacing="1"/>
              <w:jc w:val="both"/>
              <w:rPr>
                <w:rFonts w:ascii="Times New Roman" w:hAnsi="Times New Roman" w:cs="Times New Roman"/>
                <w:bCs/>
                <w:sz w:val="24"/>
                <w:szCs w:val="24"/>
              </w:rPr>
            </w:pPr>
            <w:r w:rsidRPr="00710C78">
              <w:rPr>
                <w:rFonts w:ascii="Times New Roman" w:hAnsi="Times New Roman" w:cs="Times New Roman"/>
                <w:bCs/>
                <w:sz w:val="24"/>
                <w:szCs w:val="24"/>
              </w:rPr>
              <w:t>2 plans de développement des OECA ont été élaborés, sélectionnés et mis en place en 2015. Il s’agit des OECA APROMAJI, Sauces (Chuquisaca) et d’AIPROPLAMM (Chuquisaca).</w:t>
            </w:r>
          </w:p>
          <w:p w:rsidR="00F321B1" w:rsidRDefault="00F321B1" w:rsidP="00A819B1">
            <w:pPr>
              <w:spacing w:after="100" w:afterAutospacing="1"/>
              <w:jc w:val="both"/>
              <w:rPr>
                <w:rFonts w:ascii="Times New Roman" w:hAnsi="Times New Roman" w:cs="Times New Roman"/>
                <w:bCs/>
                <w:sz w:val="24"/>
                <w:szCs w:val="24"/>
              </w:rPr>
            </w:pPr>
          </w:p>
          <w:p w:rsidR="00F321B1" w:rsidRPr="00F15781" w:rsidRDefault="00F321B1" w:rsidP="00A819B1">
            <w:pPr>
              <w:spacing w:after="100" w:afterAutospacing="1"/>
              <w:jc w:val="both"/>
              <w:rPr>
                <w:rFonts w:ascii="Times New Roman" w:hAnsi="Times New Roman" w:cs="Times New Roman"/>
                <w:bCs/>
                <w:sz w:val="24"/>
                <w:szCs w:val="24"/>
              </w:rPr>
            </w:pPr>
          </w:p>
        </w:tc>
        <w:tc>
          <w:tcPr>
            <w:tcW w:w="3312"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Programme 2015/2016 DGD</w:t>
            </w:r>
          </w:p>
          <w:p w:rsidR="00710C78" w:rsidRPr="00710C78" w:rsidRDefault="00710C78" w:rsidP="00A819B1">
            <w:pPr>
              <w:overflowPunct w:val="0"/>
              <w:autoSpaceDE w:val="0"/>
              <w:autoSpaceDN w:val="0"/>
              <w:adjustRightInd w:val="0"/>
              <w:spacing w:after="100" w:afterAutospacing="1"/>
              <w:jc w:val="both"/>
              <w:textAlignment w:val="baseline"/>
              <w:rPr>
                <w:rFonts w:ascii="Times New Roman" w:hAnsi="Times New Roman" w:cs="Times New Roman"/>
                <w:sz w:val="24"/>
                <w:szCs w:val="24"/>
              </w:rPr>
            </w:pPr>
            <w:r w:rsidRPr="00710C78">
              <w:rPr>
                <w:rFonts w:ascii="Times New Roman" w:hAnsi="Times New Roman" w:cs="Times New Roman"/>
                <w:sz w:val="24"/>
                <w:szCs w:val="24"/>
              </w:rPr>
              <w:t>Budget total sur deux ans : 192.660 euros, dont  154.128 euros de la DGD.</w:t>
            </w:r>
          </w:p>
        </w:tc>
      </w:tr>
      <w:tr w:rsidR="00710C78" w:rsidRPr="00710C78" w:rsidTr="00A819B1">
        <w:tc>
          <w:tcPr>
            <w:tcW w:w="1951"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lastRenderedPageBreak/>
              <w:t>Guatemala/ CUC</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(1</w:t>
            </w:r>
            <w:r w:rsidRPr="00710C78">
              <w:rPr>
                <w:rFonts w:ascii="Times New Roman" w:hAnsi="Times New Roman" w:cs="Times New Roman"/>
                <w:sz w:val="24"/>
                <w:szCs w:val="24"/>
                <w:vertAlign w:val="superscript"/>
              </w:rPr>
              <w:t>ère</w:t>
            </w:r>
            <w:r w:rsidRPr="00710C78">
              <w:rPr>
                <w:rFonts w:ascii="Times New Roman" w:hAnsi="Times New Roman" w:cs="Times New Roman"/>
                <w:sz w:val="24"/>
                <w:szCs w:val="24"/>
              </w:rPr>
              <w:t xml:space="preserve"> année du programme 2015 – 2016)</w:t>
            </w:r>
          </w:p>
        </w:tc>
        <w:tc>
          <w:tcPr>
            <w:tcW w:w="2268"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 xml:space="preserve">Former et agir pour </w:t>
            </w:r>
            <w:r w:rsidRPr="00710C78">
              <w:rPr>
                <w:rFonts w:ascii="Times New Roman" w:hAnsi="Times New Roman" w:cs="Times New Roman"/>
                <w:i/>
                <w:sz w:val="24"/>
                <w:szCs w:val="24"/>
              </w:rPr>
              <w:t>Vivre-bien</w:t>
            </w:r>
            <w:r w:rsidRPr="00710C78">
              <w:rPr>
                <w:rFonts w:ascii="Times New Roman" w:hAnsi="Times New Roman" w:cs="Times New Roman"/>
                <w:sz w:val="24"/>
                <w:szCs w:val="24"/>
              </w:rPr>
              <w:t xml:space="preserve"> : </w:t>
            </w:r>
            <w:r w:rsidRPr="00710C78">
              <w:rPr>
                <w:rFonts w:ascii="Times New Roman" w:eastAsia="Arial Unicode MS" w:hAnsi="Times New Roman" w:cs="Times New Roman"/>
                <w:sz w:val="24"/>
                <w:szCs w:val="24"/>
              </w:rPr>
              <w:t>Sécurité alimentaire avec souveraineté dans des communautés du CUC</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p>
        </w:tc>
        <w:tc>
          <w:tcPr>
            <w:tcW w:w="6925"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textAlignment w:val="baseline"/>
              <w:rPr>
                <w:rFonts w:ascii="Times New Roman" w:eastAsia="Arial Unicode MS" w:hAnsi="Times New Roman" w:cs="Times New Roman"/>
                <w:bCs/>
                <w:i/>
                <w:sz w:val="24"/>
                <w:szCs w:val="24"/>
              </w:rPr>
            </w:pPr>
            <w:r w:rsidRPr="00710C78">
              <w:rPr>
                <w:rFonts w:ascii="Times New Roman" w:eastAsia="Arial Unicode MS" w:hAnsi="Times New Roman" w:cs="Times New Roman"/>
                <w:b/>
                <w:i/>
                <w:sz w:val="24"/>
                <w:szCs w:val="24"/>
              </w:rPr>
              <w:t>Objectif de l’action</w:t>
            </w:r>
            <w:r w:rsidRPr="00710C78">
              <w:rPr>
                <w:rFonts w:ascii="Times New Roman" w:eastAsia="Arial Unicode MS" w:hAnsi="Times New Roman" w:cs="Times New Roman"/>
                <w:sz w:val="24"/>
                <w:szCs w:val="24"/>
              </w:rPr>
              <w:t xml:space="preserve"> : </w:t>
            </w:r>
            <w:r w:rsidRPr="00710C78">
              <w:rPr>
                <w:rFonts w:ascii="Times New Roman" w:eastAsia="Arial Unicode MS" w:hAnsi="Times New Roman" w:cs="Times New Roman"/>
                <w:bCs/>
                <w:i/>
                <w:iCs/>
                <w:sz w:val="24"/>
                <w:szCs w:val="24"/>
              </w:rPr>
              <w:t>Les conditions sociales et matérielles de vie des familles de producteurs de 11 communautés indigènes du CUC sont améliorées</w:t>
            </w:r>
            <w:r w:rsidRPr="00710C78">
              <w:rPr>
                <w:rFonts w:ascii="Times New Roman" w:eastAsia="Arial Unicode MS" w:hAnsi="Times New Roman" w:cs="Times New Roman"/>
                <w:bCs/>
                <w:i/>
                <w:sz w:val="24"/>
                <w:szCs w:val="24"/>
              </w:rPr>
              <w:t xml:space="preserve">. Bénéficiaires: </w:t>
            </w:r>
            <w:r w:rsidRPr="00710C78">
              <w:rPr>
                <w:rFonts w:ascii="Times New Roman" w:eastAsia="Arial Unicode MS" w:hAnsi="Times New Roman" w:cs="Times New Roman"/>
                <w:i/>
                <w:sz w:val="24"/>
                <w:szCs w:val="24"/>
              </w:rPr>
              <w:t xml:space="preserve">985 familles des paysans proches du CUC, de 11 communautés (de 5 départements) participant au programme. Elles  appartiennent aux populations mayas  </w:t>
            </w:r>
            <w:r w:rsidRPr="00710C78">
              <w:rPr>
                <w:rFonts w:ascii="Times New Roman" w:eastAsia="Arial Unicode MS" w:hAnsi="Times New Roman" w:cs="Times New Roman"/>
                <w:bCs/>
                <w:i/>
                <w:sz w:val="24"/>
                <w:szCs w:val="24"/>
              </w:rPr>
              <w:t xml:space="preserve">de </w:t>
            </w:r>
            <w:r w:rsidRPr="00710C78">
              <w:rPr>
                <w:rFonts w:ascii="Times New Roman" w:eastAsia="Arial Unicode MS" w:hAnsi="Times New Roman" w:cs="Times New Roman"/>
                <w:bCs/>
                <w:i/>
                <w:sz w:val="24"/>
                <w:szCs w:val="24"/>
                <w:lang w:eastAsia="es-ES_tradnl"/>
              </w:rPr>
              <w:t>K´icheQ´eqchi, Mam et  Kaqchikel.</w:t>
            </w:r>
          </w:p>
          <w:p w:rsidR="00710C78" w:rsidRPr="00710C78" w:rsidRDefault="00710C78" w:rsidP="00A819B1">
            <w:pPr>
              <w:overflowPunct w:val="0"/>
              <w:autoSpaceDE w:val="0"/>
              <w:autoSpaceDN w:val="0"/>
              <w:adjustRightInd w:val="0"/>
              <w:spacing w:after="100" w:afterAutospacing="1"/>
              <w:textAlignment w:val="baseline"/>
              <w:rPr>
                <w:rFonts w:ascii="Times New Roman" w:eastAsia="Arial Unicode MS" w:hAnsi="Times New Roman" w:cs="Times New Roman"/>
                <w:bCs/>
                <w:sz w:val="24"/>
                <w:szCs w:val="24"/>
              </w:rPr>
            </w:pPr>
            <w:r w:rsidRPr="00710C78">
              <w:rPr>
                <w:rFonts w:ascii="Times New Roman" w:eastAsia="Arial Unicode MS" w:hAnsi="Times New Roman" w:cs="Times New Roman"/>
                <w:b/>
                <w:bCs/>
                <w:i/>
                <w:sz w:val="24"/>
                <w:szCs w:val="24"/>
              </w:rPr>
              <w:t>Principaux résultats obtenus</w:t>
            </w:r>
            <w:r w:rsidRPr="00710C78">
              <w:rPr>
                <w:rFonts w:ascii="Times New Roman" w:eastAsia="Arial Unicode MS" w:hAnsi="Times New Roman" w:cs="Times New Roman"/>
                <w:bCs/>
                <w:i/>
                <w:sz w:val="24"/>
                <w:szCs w:val="24"/>
              </w:rPr>
              <w:t xml:space="preserve"> en 2015</w:t>
            </w:r>
            <w:r w:rsidRPr="00710C78">
              <w:rPr>
                <w:rFonts w:ascii="Times New Roman" w:eastAsia="Arial Unicode MS" w:hAnsi="Times New Roman" w:cs="Times New Roman"/>
                <w:bCs/>
                <w:sz w:val="24"/>
                <w:szCs w:val="24"/>
              </w:rPr>
              <w:t>:</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Une communauté (Párramos) a eu accès à l’eau potable et à l’énergie électrique (panneaux solaires</w:t>
            </w:r>
            <w:r w:rsidR="00A819B1" w:rsidRPr="00710C78">
              <w:rPr>
                <w:rFonts w:ascii="Times New Roman" w:hAnsi="Times New Roman" w:cs="Times New Roman"/>
                <w:sz w:val="24"/>
                <w:szCs w:val="24"/>
              </w:rPr>
              <w:t>).</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158 paysans (30% femmes) pratiquent l’agroécologie dans le terrain de l’école du CUC.</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59 producteurs (37% femmes) de cacao ont démarré des techniques agroécologiques pour la produc</w:t>
            </w:r>
            <w:r w:rsidR="00241D3B">
              <w:rPr>
                <w:rFonts w:ascii="Times New Roman" w:hAnsi="Times New Roman" w:cs="Times New Roman"/>
                <w:sz w:val="24"/>
                <w:szCs w:val="24"/>
              </w:rPr>
              <w:t>tion et transformation du cacao</w:t>
            </w:r>
            <w:r w:rsidR="00542AD9">
              <w:rPr>
                <w:rFonts w:ascii="Times New Roman" w:hAnsi="Times New Roman" w:cs="Times New Roman"/>
                <w:sz w:val="24"/>
                <w:szCs w:val="24"/>
              </w:rPr>
              <w:t>.</w:t>
            </w:r>
          </w:p>
        </w:tc>
        <w:tc>
          <w:tcPr>
            <w:tcW w:w="3312"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Programme 2015/2016 DGD</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Budget total sur deux ans : 204.034,00 euros, dont 163.227 euros de la DGD.</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p>
        </w:tc>
      </w:tr>
      <w:tr w:rsidR="00710C78" w:rsidRPr="00710C78" w:rsidTr="00A819B1">
        <w:tc>
          <w:tcPr>
            <w:tcW w:w="1951"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Guatemala/ SERJUS</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(1</w:t>
            </w:r>
            <w:r w:rsidRPr="00710C78">
              <w:rPr>
                <w:rFonts w:ascii="Times New Roman" w:hAnsi="Times New Roman" w:cs="Times New Roman"/>
                <w:sz w:val="24"/>
                <w:szCs w:val="24"/>
                <w:vertAlign w:val="superscript"/>
              </w:rPr>
              <w:t>ère</w:t>
            </w:r>
            <w:r w:rsidRPr="00710C78">
              <w:rPr>
                <w:rFonts w:ascii="Times New Roman" w:hAnsi="Times New Roman" w:cs="Times New Roman"/>
                <w:sz w:val="24"/>
                <w:szCs w:val="24"/>
              </w:rPr>
              <w:t xml:space="preserve"> année du programme 2015 – 2016)</w:t>
            </w:r>
          </w:p>
        </w:tc>
        <w:tc>
          <w:tcPr>
            <w:tcW w:w="2268"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 xml:space="preserve">Former et agir pour </w:t>
            </w:r>
            <w:r w:rsidRPr="00710C78">
              <w:rPr>
                <w:rFonts w:ascii="Times New Roman" w:hAnsi="Times New Roman" w:cs="Times New Roman"/>
                <w:i/>
                <w:sz w:val="24"/>
                <w:szCs w:val="24"/>
              </w:rPr>
              <w:t>Vivre-bien</w:t>
            </w:r>
            <w:r w:rsidRPr="00710C78">
              <w:rPr>
                <w:rFonts w:ascii="Times New Roman" w:hAnsi="Times New Roman" w:cs="Times New Roman"/>
                <w:sz w:val="24"/>
                <w:szCs w:val="24"/>
              </w:rPr>
              <w:t xml:space="preserve"> : </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eastAsia="Arial Unicode MS" w:hAnsi="Times New Roman" w:cs="Times New Roman"/>
                <w:sz w:val="24"/>
                <w:szCs w:val="24"/>
              </w:rPr>
              <w:t>Éducation populaire, défense du territoire et souveraineté alimentaire</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p>
        </w:tc>
        <w:tc>
          <w:tcPr>
            <w:tcW w:w="6925"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i/>
                <w:sz w:val="24"/>
                <w:szCs w:val="24"/>
              </w:rPr>
            </w:pPr>
            <w:r w:rsidRPr="00710C78">
              <w:rPr>
                <w:rFonts w:ascii="Times New Roman" w:hAnsi="Times New Roman" w:cs="Times New Roman"/>
                <w:b/>
                <w:i/>
                <w:sz w:val="24"/>
                <w:szCs w:val="24"/>
              </w:rPr>
              <w:t>Objectif de l’action</w:t>
            </w:r>
            <w:r w:rsidRPr="00710C78">
              <w:rPr>
                <w:rFonts w:ascii="Times New Roman" w:hAnsi="Times New Roman" w:cs="Times New Roman"/>
                <w:sz w:val="24"/>
                <w:szCs w:val="24"/>
              </w:rPr>
              <w:t xml:space="preserve"> : </w:t>
            </w:r>
            <w:r w:rsidRPr="00710C78">
              <w:rPr>
                <w:rFonts w:ascii="Times New Roman" w:hAnsi="Times New Roman" w:cs="Times New Roman"/>
                <w:bCs/>
                <w:i/>
                <w:iCs/>
                <w:sz w:val="24"/>
                <w:szCs w:val="24"/>
              </w:rPr>
              <w:t>Les capacités politiques, pédagogiques, techniques, stratégiques et de communication des leaders d’organisations de base sont renforcées pour augmenter leur influence et améliorer la vie politique, sociale et économique.  Bénéficiaires</w:t>
            </w:r>
            <w:r w:rsidRPr="00710C78">
              <w:rPr>
                <w:rFonts w:ascii="Times New Roman" w:hAnsi="Times New Roman" w:cs="Times New Roman"/>
                <w:i/>
                <w:sz w:val="24"/>
                <w:szCs w:val="24"/>
              </w:rPr>
              <w:t>: 410 représentants des organisations communautaires de base. Indirects : environ 2.000 membres des communautés de l’expérience pédagogique.</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b/>
                <w:i/>
                <w:sz w:val="24"/>
                <w:szCs w:val="24"/>
              </w:rPr>
              <w:t>Principaux résultats obtenus en 2015</w:t>
            </w:r>
            <w:r w:rsidRPr="00710C78">
              <w:rPr>
                <w:rFonts w:ascii="Times New Roman" w:hAnsi="Times New Roman" w:cs="Times New Roman"/>
                <w:sz w:val="24"/>
                <w:szCs w:val="24"/>
              </w:rPr>
              <w:t> :</w:t>
            </w:r>
          </w:p>
          <w:p w:rsidR="00710C78" w:rsidRPr="00710C78" w:rsidRDefault="00710C78" w:rsidP="00A819B1">
            <w:pPr>
              <w:pStyle w:val="Corpsdetexte2"/>
              <w:spacing w:after="100" w:afterAutospacing="1" w:line="276" w:lineRule="auto"/>
              <w:rPr>
                <w:sz w:val="24"/>
              </w:rPr>
            </w:pPr>
            <w:r w:rsidRPr="00710C78">
              <w:rPr>
                <w:sz w:val="24"/>
              </w:rPr>
              <w:t>Les festivals « semences de la pensée » ont été réalisés dans 3 terrains disponibles, à Quetzaltenang</w:t>
            </w:r>
            <w:r w:rsidR="00542AD9">
              <w:rPr>
                <w:sz w:val="24"/>
              </w:rPr>
              <w:t>o et en Alta Verapaz</w:t>
            </w:r>
          </w:p>
          <w:p w:rsidR="00710C78" w:rsidRPr="00710C78" w:rsidRDefault="00710C78" w:rsidP="00A819B1">
            <w:pPr>
              <w:spacing w:after="100" w:afterAutospacing="1"/>
              <w:jc w:val="both"/>
              <w:rPr>
                <w:rFonts w:ascii="Times New Roman" w:hAnsi="Times New Roman" w:cs="Times New Roman"/>
                <w:sz w:val="24"/>
                <w:szCs w:val="24"/>
              </w:rPr>
            </w:pPr>
            <w:r w:rsidRPr="00710C78">
              <w:rPr>
                <w:rFonts w:ascii="Times New Roman" w:hAnsi="Times New Roman" w:cs="Times New Roman"/>
                <w:sz w:val="24"/>
                <w:szCs w:val="24"/>
              </w:rPr>
              <w:lastRenderedPageBreak/>
              <w:t xml:space="preserve">Une mobilisation a été organisée pour la défense du territoire à La Puya.  </w:t>
            </w:r>
          </w:p>
          <w:p w:rsidR="00710C78" w:rsidRPr="00710C78" w:rsidRDefault="00710C78" w:rsidP="00A819B1">
            <w:pPr>
              <w:spacing w:after="100" w:afterAutospacing="1"/>
              <w:jc w:val="both"/>
              <w:rPr>
                <w:rFonts w:ascii="Times New Roman" w:hAnsi="Times New Roman" w:cs="Times New Roman"/>
                <w:bCs/>
                <w:sz w:val="24"/>
                <w:szCs w:val="24"/>
              </w:rPr>
            </w:pPr>
            <w:r w:rsidRPr="00710C78">
              <w:rPr>
                <w:rFonts w:ascii="Times New Roman" w:hAnsi="Times New Roman" w:cs="Times New Roman"/>
                <w:bCs/>
                <w:sz w:val="24"/>
                <w:szCs w:val="24"/>
              </w:rPr>
              <w:t>Une proclamation publique face au Palais de Justice de Quetzaltenango a eu lieu en solidarité avec les prisonniers politiques. Environ 400 personnes se sont mobilisées</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bCs/>
                <w:sz w:val="24"/>
                <w:szCs w:val="24"/>
              </w:rPr>
            </w:pPr>
            <w:r w:rsidRPr="00710C78">
              <w:rPr>
                <w:rFonts w:ascii="Times New Roman" w:hAnsi="Times New Roman" w:cs="Times New Roman"/>
                <w:bCs/>
                <w:sz w:val="24"/>
                <w:szCs w:val="24"/>
              </w:rPr>
              <w:t xml:space="preserve">4 transmissions revendicatives dans les radios communautaires. </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 xml:space="preserve">297 participants dont 178 </w:t>
            </w:r>
            <w:r w:rsidRPr="00710C78">
              <w:rPr>
                <w:rFonts w:ascii="Times New Roman" w:hAnsi="Times New Roman" w:cs="Times New Roman"/>
                <w:b/>
                <w:i/>
                <w:sz w:val="24"/>
                <w:szCs w:val="24"/>
              </w:rPr>
              <w:t>(60%) sont des femmes leaders</w:t>
            </w:r>
            <w:r w:rsidRPr="00710C78">
              <w:rPr>
                <w:rFonts w:ascii="Times New Roman" w:hAnsi="Times New Roman" w:cs="Times New Roman"/>
                <w:sz w:val="24"/>
                <w:szCs w:val="24"/>
              </w:rPr>
              <w:t xml:space="preserve"> qui prennent en charge les mobilisations dans 123 organisations communautaires</w:t>
            </w:r>
          </w:p>
          <w:p w:rsidR="00F321B1"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6 groupes (environ 30 familles actives) en production biologique dans des potagers urbains, principalement pour la consommation familiale.</w:t>
            </w:r>
          </w:p>
        </w:tc>
        <w:tc>
          <w:tcPr>
            <w:tcW w:w="3312" w:type="dxa"/>
            <w:tcBorders>
              <w:top w:val="single" w:sz="4" w:space="0" w:color="auto"/>
              <w:left w:val="single" w:sz="4" w:space="0" w:color="auto"/>
              <w:bottom w:val="single" w:sz="4" w:space="0" w:color="auto"/>
              <w:right w:val="single" w:sz="4" w:space="0" w:color="auto"/>
            </w:tcBorders>
          </w:tcPr>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lastRenderedPageBreak/>
              <w:t>Programme 2015/2016 DGD</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r w:rsidRPr="00710C78">
              <w:rPr>
                <w:rFonts w:ascii="Times New Roman" w:hAnsi="Times New Roman" w:cs="Times New Roman"/>
                <w:sz w:val="24"/>
                <w:szCs w:val="24"/>
              </w:rPr>
              <w:t>Budget total sur deux ans : 178.410 euros, dont 142.728   de la DGD.</w:t>
            </w:r>
          </w:p>
          <w:p w:rsidR="00710C78" w:rsidRPr="00710C78" w:rsidRDefault="00710C78" w:rsidP="00A819B1">
            <w:pPr>
              <w:overflowPunct w:val="0"/>
              <w:autoSpaceDE w:val="0"/>
              <w:autoSpaceDN w:val="0"/>
              <w:adjustRightInd w:val="0"/>
              <w:spacing w:after="100" w:afterAutospacing="1"/>
              <w:textAlignment w:val="baseline"/>
              <w:rPr>
                <w:rFonts w:ascii="Times New Roman" w:hAnsi="Times New Roman" w:cs="Times New Roman"/>
                <w:sz w:val="24"/>
                <w:szCs w:val="24"/>
              </w:rPr>
            </w:pPr>
          </w:p>
        </w:tc>
      </w:tr>
    </w:tbl>
    <w:p w:rsidR="00710C78" w:rsidRPr="00710C78" w:rsidRDefault="00710C78" w:rsidP="00710C78">
      <w:pPr>
        <w:overflowPunct w:val="0"/>
        <w:autoSpaceDE w:val="0"/>
        <w:autoSpaceDN w:val="0"/>
        <w:adjustRightInd w:val="0"/>
        <w:spacing w:after="100" w:afterAutospacing="1"/>
        <w:jc w:val="center"/>
        <w:textAlignment w:val="baseline"/>
        <w:rPr>
          <w:rFonts w:ascii="Times New Roman" w:hAnsi="Times New Roman" w:cs="Times New Roman"/>
          <w:b/>
          <w:bCs/>
          <w:sz w:val="24"/>
          <w:szCs w:val="24"/>
        </w:rPr>
      </w:pPr>
    </w:p>
    <w:p w:rsidR="00710C78" w:rsidRDefault="00710C78" w:rsidP="00710C78">
      <w:pPr>
        <w:overflowPunct w:val="0"/>
        <w:autoSpaceDE w:val="0"/>
        <w:autoSpaceDN w:val="0"/>
        <w:adjustRightInd w:val="0"/>
        <w:spacing w:after="100" w:afterAutospacing="1"/>
        <w:jc w:val="center"/>
        <w:textAlignment w:val="baseline"/>
        <w:rPr>
          <w:rFonts w:ascii="Times New Roman" w:hAnsi="Times New Roman" w:cs="Times New Roman"/>
          <w:b/>
          <w:bCs/>
          <w:sz w:val="24"/>
          <w:szCs w:val="24"/>
        </w:rPr>
      </w:pPr>
    </w:p>
    <w:p w:rsidR="00F321B1" w:rsidRPr="00710C78" w:rsidRDefault="00F321B1" w:rsidP="00710C78">
      <w:pPr>
        <w:overflowPunct w:val="0"/>
        <w:autoSpaceDE w:val="0"/>
        <w:autoSpaceDN w:val="0"/>
        <w:adjustRightInd w:val="0"/>
        <w:spacing w:after="100" w:afterAutospacing="1"/>
        <w:jc w:val="center"/>
        <w:textAlignment w:val="baseline"/>
        <w:rPr>
          <w:rFonts w:ascii="Times New Roman" w:hAnsi="Times New Roman" w:cs="Times New Roman"/>
          <w:b/>
          <w:bCs/>
          <w:sz w:val="24"/>
          <w:szCs w:val="24"/>
        </w:rPr>
      </w:pPr>
    </w:p>
    <w:p w:rsidR="00710C78" w:rsidRPr="00710C78" w:rsidRDefault="00710C78" w:rsidP="00710C78">
      <w:pPr>
        <w:overflowPunct w:val="0"/>
        <w:autoSpaceDE w:val="0"/>
        <w:autoSpaceDN w:val="0"/>
        <w:adjustRightInd w:val="0"/>
        <w:spacing w:after="100" w:afterAutospacing="1"/>
        <w:textAlignment w:val="baseline"/>
        <w:rPr>
          <w:rFonts w:ascii="Times New Roman" w:hAnsi="Times New Roman" w:cs="Times New Roman"/>
          <w:b/>
          <w:bCs/>
          <w:sz w:val="24"/>
          <w:szCs w:val="24"/>
        </w:rPr>
      </w:pPr>
    </w:p>
    <w:p w:rsidR="00710C78" w:rsidRPr="00710C78" w:rsidRDefault="00710C78" w:rsidP="00710C78">
      <w:pPr>
        <w:spacing w:after="100" w:afterAutospacing="1"/>
        <w:rPr>
          <w:rFonts w:ascii="Times New Roman" w:hAnsi="Times New Roman" w:cs="Times New Roman"/>
          <w:sz w:val="24"/>
          <w:szCs w:val="24"/>
        </w:rPr>
      </w:pPr>
    </w:p>
    <w:p w:rsidR="00710C78" w:rsidRDefault="00710C78" w:rsidP="00710C78">
      <w:pPr>
        <w:spacing w:after="100" w:afterAutospacing="1"/>
        <w:rPr>
          <w:rFonts w:ascii="Times New Roman" w:hAnsi="Times New Roman" w:cs="Times New Roman"/>
          <w:sz w:val="24"/>
          <w:szCs w:val="24"/>
        </w:rPr>
      </w:pPr>
    </w:p>
    <w:p w:rsidR="00F15781" w:rsidRDefault="00F15781" w:rsidP="00710C78">
      <w:pPr>
        <w:spacing w:after="100" w:afterAutospacing="1"/>
        <w:rPr>
          <w:rFonts w:ascii="Times New Roman" w:hAnsi="Times New Roman" w:cs="Times New Roman"/>
          <w:sz w:val="24"/>
          <w:szCs w:val="24"/>
        </w:rPr>
      </w:pPr>
    </w:p>
    <w:p w:rsidR="00F15781" w:rsidRDefault="00F15781" w:rsidP="00710C78">
      <w:pPr>
        <w:spacing w:after="100" w:afterAutospacing="1"/>
        <w:rPr>
          <w:rFonts w:ascii="Times New Roman" w:hAnsi="Times New Roman" w:cs="Times New Roman"/>
          <w:sz w:val="24"/>
          <w:szCs w:val="24"/>
        </w:rPr>
      </w:pPr>
    </w:p>
    <w:p w:rsidR="00F15781" w:rsidRPr="00710C78" w:rsidRDefault="00F15781" w:rsidP="00710C78">
      <w:pPr>
        <w:spacing w:after="100" w:afterAutospacing="1"/>
        <w:rPr>
          <w:rFonts w:ascii="Times New Roman" w:hAnsi="Times New Roman" w:cs="Times New Roman"/>
          <w:sz w:val="24"/>
          <w:szCs w:val="24"/>
        </w:rPr>
      </w:pPr>
    </w:p>
    <w:p w:rsidR="00710C78" w:rsidRPr="00710C78" w:rsidRDefault="00710C78" w:rsidP="00710C78">
      <w:pPr>
        <w:spacing w:after="100" w:afterAutospacing="1"/>
        <w:rPr>
          <w:rFonts w:ascii="Times New Roman" w:hAnsi="Times New Roman" w:cs="Times New Roman"/>
          <w:sz w:val="24"/>
          <w:szCs w:val="24"/>
        </w:rPr>
      </w:pPr>
    </w:p>
    <w:p w:rsidR="00710C78" w:rsidRPr="00710C78" w:rsidRDefault="00710C78" w:rsidP="00710C78">
      <w:pPr>
        <w:spacing w:after="100" w:afterAutospacing="1"/>
        <w:rPr>
          <w:rFonts w:ascii="Times New Roman" w:hAnsi="Times New Roman" w:cs="Times New Roman"/>
          <w:color w:val="0070C0"/>
          <w:sz w:val="24"/>
          <w:szCs w:val="24"/>
        </w:rPr>
      </w:pPr>
    </w:p>
    <w:p w:rsidR="00F15781" w:rsidRDefault="00710C78" w:rsidP="00F15781">
      <w:pPr>
        <w:spacing w:after="100" w:afterAutospacing="1"/>
        <w:rPr>
          <w:rFonts w:ascii="Times New Roman" w:hAnsi="Times New Roman" w:cs="Times New Roman"/>
          <w:sz w:val="24"/>
          <w:szCs w:val="24"/>
        </w:rPr>
        <w:sectPr w:rsidR="00F15781" w:rsidSect="00197F5A">
          <w:footerReference w:type="even" r:id="rId18"/>
          <w:footerReference w:type="default" r:id="rId19"/>
          <w:pgSz w:w="16838" w:h="11906" w:orient="landscape" w:code="9"/>
          <w:pgMar w:top="1080" w:right="1440" w:bottom="1080" w:left="1440" w:header="709" w:footer="709" w:gutter="0"/>
          <w:cols w:space="708"/>
          <w:docGrid w:linePitch="360"/>
        </w:sectPr>
      </w:pPr>
      <w:r w:rsidRPr="00710C78">
        <w:rPr>
          <w:rFonts w:ascii="Times New Roman" w:hAnsi="Times New Roman" w:cs="Times New Roman"/>
          <w:sz w:val="24"/>
          <w:szCs w:val="24"/>
        </w:rPr>
        <w:t xml:space="preserve">L’action </w:t>
      </w:r>
      <w:r w:rsidRPr="00710C78">
        <w:rPr>
          <w:rFonts w:ascii="Times New Roman" w:hAnsi="Times New Roman" w:cs="Times New Roman"/>
          <w:b/>
          <w:i/>
          <w:sz w:val="24"/>
          <w:szCs w:val="24"/>
        </w:rPr>
        <w:t>UGMP, Sénégal</w:t>
      </w:r>
      <w:r w:rsidRPr="00710C78">
        <w:rPr>
          <w:rFonts w:ascii="Times New Roman" w:hAnsi="Times New Roman" w:cs="Times New Roman"/>
          <w:sz w:val="24"/>
          <w:szCs w:val="24"/>
        </w:rPr>
        <w:t xml:space="preserve"> sera présentée en 2016 mais, en cas d’approbation, elle démarrera </w:t>
      </w:r>
      <w:r w:rsidR="00B13936">
        <w:rPr>
          <w:rFonts w:ascii="Times New Roman" w:hAnsi="Times New Roman" w:cs="Times New Roman"/>
          <w:sz w:val="24"/>
          <w:szCs w:val="24"/>
        </w:rPr>
        <w:t>seulement en 2017. L’essentiel</w:t>
      </w:r>
      <w:r w:rsidRPr="00710C78">
        <w:rPr>
          <w:rFonts w:ascii="Times New Roman" w:hAnsi="Times New Roman" w:cs="Times New Roman"/>
          <w:sz w:val="24"/>
          <w:szCs w:val="24"/>
        </w:rPr>
        <w:t xml:space="preserve"> de l’action est le renforcement des capacités du partenaire et la formation de son public cible, en participation citoyenne et agroécologie</w:t>
      </w:r>
    </w:p>
    <w:p w:rsidR="00657731" w:rsidRPr="00657731" w:rsidRDefault="00CE21B9" w:rsidP="00F321B1">
      <w:pPr>
        <w:pStyle w:val="Style6"/>
        <w:numPr>
          <w:ilvl w:val="0"/>
          <w:numId w:val="0"/>
        </w:numPr>
        <w:pBdr>
          <w:top w:val="single" w:sz="4" w:space="1" w:color="auto"/>
          <w:left w:val="single" w:sz="4" w:space="4" w:color="auto"/>
          <w:bottom w:val="single" w:sz="4" w:space="12" w:color="auto"/>
          <w:right w:val="single" w:sz="4" w:space="4" w:color="auto"/>
        </w:pBdr>
        <w:spacing w:after="120" w:line="276" w:lineRule="auto"/>
        <w:ind w:right="-591"/>
        <w:jc w:val="center"/>
        <w:rPr>
          <w:rFonts w:ascii="Times New Roman" w:hAnsi="Times New Roman" w:cs="Times New Roman"/>
          <w:szCs w:val="28"/>
          <w:u w:val="none"/>
          <w:lang w:val="fr-BE"/>
        </w:rPr>
      </w:pPr>
      <w:r>
        <w:rPr>
          <w:rFonts w:ascii="Times New Roman" w:hAnsi="Times New Roman" w:cs="Times New Roman"/>
          <w:szCs w:val="28"/>
          <w:u w:val="none"/>
          <w:lang w:val="fr-BE"/>
        </w:rPr>
        <w:lastRenderedPageBreak/>
        <w:t>É</w:t>
      </w:r>
      <w:r w:rsidR="00710C78" w:rsidRPr="00F15781">
        <w:rPr>
          <w:rFonts w:ascii="Times New Roman" w:hAnsi="Times New Roman" w:cs="Times New Roman"/>
          <w:szCs w:val="28"/>
          <w:u w:val="none"/>
          <w:lang w:val="fr-BE"/>
        </w:rPr>
        <w:t>ducation au développement et éducation permanente</w:t>
      </w:r>
    </w:p>
    <w:p w:rsidR="00DC0F00" w:rsidRPr="00F321B1" w:rsidRDefault="00DC0F00" w:rsidP="00A819B1">
      <w:pPr>
        <w:spacing w:after="120"/>
        <w:rPr>
          <w:rFonts w:ascii="Times New Roman" w:hAnsi="Times New Roman" w:cs="Times New Roman"/>
          <w:b/>
          <w:sz w:val="28"/>
          <w:szCs w:val="28"/>
          <w:u w:val="single"/>
        </w:rPr>
      </w:pPr>
    </w:p>
    <w:p w:rsidR="00710C78" w:rsidRDefault="00A819B1" w:rsidP="00A819B1">
      <w:pPr>
        <w:spacing w:after="120"/>
        <w:jc w:val="both"/>
        <w:rPr>
          <w:rFonts w:ascii="Times New Roman" w:hAnsi="Times New Roman" w:cs="Times New Roman"/>
          <w:b/>
          <w:sz w:val="24"/>
          <w:szCs w:val="24"/>
        </w:rPr>
      </w:pPr>
      <w:r w:rsidRPr="00A819B1">
        <w:rPr>
          <w:rFonts w:ascii="Times New Roman" w:hAnsi="Times New Roman" w:cs="Times New Roman"/>
          <w:b/>
          <w:sz w:val="24"/>
          <w:szCs w:val="24"/>
        </w:rPr>
        <w:tab/>
      </w:r>
      <w:r w:rsidR="00135753" w:rsidRPr="00066E9C">
        <w:rPr>
          <w:rFonts w:ascii="Times New Roman" w:hAnsi="Times New Roman" w:cs="Times New Roman"/>
          <w:b/>
          <w:sz w:val="24"/>
          <w:szCs w:val="24"/>
        </w:rPr>
        <w:t xml:space="preserve">1. </w:t>
      </w:r>
      <w:r w:rsidR="00710C78" w:rsidRPr="00066E9C">
        <w:rPr>
          <w:rFonts w:ascii="Times New Roman" w:hAnsi="Times New Roman" w:cs="Times New Roman"/>
          <w:b/>
          <w:sz w:val="24"/>
          <w:szCs w:val="24"/>
        </w:rPr>
        <w:t>Animations de sensibilisation et mobilisation avec les groupes d’apprenants</w:t>
      </w:r>
    </w:p>
    <w:p w:rsidR="00710C78" w:rsidRPr="00710C78" w:rsidRDefault="00066E9C" w:rsidP="00657731">
      <w:pPr>
        <w:spacing w:after="120"/>
        <w:jc w:val="both"/>
        <w:rPr>
          <w:rFonts w:ascii="Times New Roman" w:hAnsi="Times New Roman" w:cs="Times New Roman"/>
          <w:sz w:val="24"/>
          <w:szCs w:val="24"/>
        </w:rPr>
      </w:pPr>
      <w:r>
        <w:rPr>
          <w:rFonts w:ascii="Times New Roman" w:hAnsi="Times New Roman" w:cs="Times New Roman"/>
          <w:sz w:val="24"/>
          <w:szCs w:val="24"/>
        </w:rPr>
        <w:t>a</w:t>
      </w:r>
      <w:r w:rsidR="00710C78" w:rsidRPr="00710C78">
        <w:rPr>
          <w:rFonts w:ascii="Times New Roman" w:hAnsi="Times New Roman" w:cs="Times New Roman"/>
          <w:sz w:val="24"/>
          <w:szCs w:val="24"/>
        </w:rPr>
        <w:t>.</w:t>
      </w:r>
      <w:r w:rsidR="00710C78" w:rsidRPr="00710C78">
        <w:rPr>
          <w:rFonts w:ascii="Times New Roman" w:hAnsi="Times New Roman" w:cs="Times New Roman"/>
          <w:b/>
          <w:sz w:val="24"/>
          <w:szCs w:val="24"/>
        </w:rPr>
        <w:t xml:space="preserve"> </w:t>
      </w:r>
      <w:r w:rsidR="00710C78" w:rsidRPr="00710C78">
        <w:rPr>
          <w:rFonts w:ascii="Times New Roman" w:hAnsi="Times New Roman" w:cs="Times New Roman"/>
          <w:sz w:val="24"/>
          <w:szCs w:val="24"/>
        </w:rPr>
        <w:t>Le CPAS d’Evere (10 apprenants)</w:t>
      </w:r>
    </w:p>
    <w:p w:rsidR="00710C78" w:rsidRPr="00710C78" w:rsidRDefault="00066E9C" w:rsidP="00657731">
      <w:pPr>
        <w:spacing w:after="120"/>
        <w:jc w:val="both"/>
        <w:rPr>
          <w:rFonts w:ascii="Times New Roman" w:hAnsi="Times New Roman" w:cs="Times New Roman"/>
          <w:sz w:val="24"/>
          <w:szCs w:val="24"/>
        </w:rPr>
      </w:pPr>
      <w:r>
        <w:rPr>
          <w:rFonts w:ascii="Times New Roman" w:hAnsi="Times New Roman" w:cs="Times New Roman"/>
          <w:sz w:val="24"/>
          <w:szCs w:val="24"/>
        </w:rPr>
        <w:t>b</w:t>
      </w:r>
      <w:r w:rsidR="00710C78" w:rsidRPr="00710C78">
        <w:rPr>
          <w:rFonts w:ascii="Times New Roman" w:hAnsi="Times New Roman" w:cs="Times New Roman"/>
          <w:sz w:val="24"/>
          <w:szCs w:val="24"/>
        </w:rPr>
        <w:t>. La Maison de Quartier d’Helmet (10 apprenants)</w:t>
      </w:r>
    </w:p>
    <w:p w:rsidR="00710C78" w:rsidRPr="00710C78" w:rsidRDefault="00066E9C" w:rsidP="00657731">
      <w:pPr>
        <w:spacing w:after="120"/>
        <w:jc w:val="both"/>
        <w:rPr>
          <w:rFonts w:ascii="Times New Roman" w:hAnsi="Times New Roman" w:cs="Times New Roman"/>
          <w:sz w:val="24"/>
          <w:szCs w:val="24"/>
        </w:rPr>
      </w:pPr>
      <w:r>
        <w:rPr>
          <w:rFonts w:ascii="Times New Roman" w:hAnsi="Times New Roman" w:cs="Times New Roman"/>
          <w:sz w:val="24"/>
          <w:szCs w:val="24"/>
        </w:rPr>
        <w:t>c</w:t>
      </w:r>
      <w:r w:rsidR="00710C78" w:rsidRPr="00710C78">
        <w:rPr>
          <w:rFonts w:ascii="Times New Roman" w:hAnsi="Times New Roman" w:cs="Times New Roman"/>
          <w:sz w:val="24"/>
          <w:szCs w:val="24"/>
        </w:rPr>
        <w:t>. Le Centre culturel de Schaerbeek (10 apprenants)</w:t>
      </w:r>
    </w:p>
    <w:p w:rsidR="00710C78" w:rsidRPr="00710C78" w:rsidRDefault="00066E9C" w:rsidP="00657731">
      <w:pPr>
        <w:spacing w:after="120"/>
        <w:jc w:val="both"/>
        <w:rPr>
          <w:rFonts w:ascii="Times New Roman" w:hAnsi="Times New Roman" w:cs="Times New Roman"/>
          <w:sz w:val="24"/>
          <w:szCs w:val="24"/>
        </w:rPr>
      </w:pPr>
      <w:r>
        <w:rPr>
          <w:rFonts w:ascii="Times New Roman" w:hAnsi="Times New Roman" w:cs="Times New Roman"/>
          <w:sz w:val="24"/>
          <w:szCs w:val="24"/>
        </w:rPr>
        <w:t>d</w:t>
      </w:r>
      <w:r w:rsidR="00710C78" w:rsidRPr="00710C78">
        <w:rPr>
          <w:rFonts w:ascii="Times New Roman" w:hAnsi="Times New Roman" w:cs="Times New Roman"/>
          <w:sz w:val="24"/>
          <w:szCs w:val="24"/>
        </w:rPr>
        <w:t>. L’asbl « Agissons ensemble » (15 apprenants)</w:t>
      </w:r>
    </w:p>
    <w:p w:rsidR="00710C78" w:rsidRPr="00710C78" w:rsidRDefault="00710C78" w:rsidP="00657731">
      <w:pPr>
        <w:numPr>
          <w:ilvl w:val="0"/>
          <w:numId w:val="16"/>
        </w:numPr>
        <w:spacing w:after="120"/>
        <w:jc w:val="both"/>
        <w:rPr>
          <w:rFonts w:ascii="Times New Roman" w:hAnsi="Times New Roman" w:cs="Times New Roman"/>
          <w:b/>
          <w:sz w:val="24"/>
          <w:szCs w:val="24"/>
        </w:rPr>
      </w:pPr>
      <w:r w:rsidRPr="00710C78">
        <w:rPr>
          <w:rFonts w:ascii="Times New Roman" w:hAnsi="Times New Roman" w:cs="Times New Roman"/>
          <w:sz w:val="24"/>
          <w:szCs w:val="24"/>
          <w:u w:val="single"/>
        </w:rPr>
        <w:t>Thèmes abordés </w:t>
      </w:r>
      <w:r w:rsidRPr="00710C78">
        <w:rPr>
          <w:rFonts w:ascii="Times New Roman" w:hAnsi="Times New Roman" w:cs="Times New Roman"/>
          <w:sz w:val="24"/>
          <w:szCs w:val="24"/>
        </w:rPr>
        <w:t>: le droit à l’alimentation pour tous, l’agriculture paysanne/familiale, une consommation responsable (locale et de saison, écologique), les habitudes alimentaires, l’impact de l’alimentation sur l’environnement, …</w:t>
      </w:r>
    </w:p>
    <w:p w:rsidR="00710C78" w:rsidRPr="00710C78" w:rsidRDefault="00710C78" w:rsidP="00657731">
      <w:pPr>
        <w:numPr>
          <w:ilvl w:val="0"/>
          <w:numId w:val="16"/>
        </w:numPr>
        <w:spacing w:after="120"/>
        <w:jc w:val="both"/>
        <w:rPr>
          <w:rFonts w:ascii="Times New Roman" w:hAnsi="Times New Roman" w:cs="Times New Roman"/>
          <w:b/>
          <w:sz w:val="24"/>
          <w:szCs w:val="24"/>
        </w:rPr>
      </w:pPr>
      <w:r w:rsidRPr="00710C78">
        <w:rPr>
          <w:rFonts w:ascii="Times New Roman" w:hAnsi="Times New Roman" w:cs="Times New Roman"/>
          <w:sz w:val="24"/>
          <w:szCs w:val="24"/>
          <w:u w:val="single"/>
        </w:rPr>
        <w:t>Activités en lien avec les thèmes</w:t>
      </w:r>
      <w:r w:rsidRPr="00710C78">
        <w:rPr>
          <w:rFonts w:ascii="Times New Roman" w:hAnsi="Times New Roman" w:cs="Times New Roman"/>
          <w:sz w:val="24"/>
          <w:szCs w:val="24"/>
        </w:rPr>
        <w:t> : visite du potager sur le toit de la KBR, visite d’un compost de quartier, organisation et confection d’un repas « local et de saison », visionnage du documentaire « Patience, patience, t’iras au Paradis », plusieurs visite de la ferme « Arc-en-Ciel »</w:t>
      </w:r>
    </w:p>
    <w:p w:rsidR="00710C78" w:rsidRPr="00710C78" w:rsidRDefault="00710C78" w:rsidP="00657731">
      <w:pPr>
        <w:spacing w:after="120"/>
        <w:rPr>
          <w:rFonts w:ascii="Times New Roman" w:hAnsi="Times New Roman" w:cs="Times New Roman"/>
          <w:b/>
          <w:sz w:val="24"/>
          <w:szCs w:val="24"/>
        </w:rPr>
      </w:pPr>
    </w:p>
    <w:p w:rsidR="00710C78" w:rsidRPr="00066E9C" w:rsidRDefault="00A819B1" w:rsidP="00657731">
      <w:pPr>
        <w:spacing w:after="120"/>
        <w:rPr>
          <w:rFonts w:ascii="Times New Roman" w:hAnsi="Times New Roman" w:cs="Times New Roman"/>
          <w:b/>
          <w:sz w:val="24"/>
          <w:szCs w:val="24"/>
        </w:rPr>
      </w:pPr>
      <w:r>
        <w:rPr>
          <w:rFonts w:ascii="Times New Roman" w:hAnsi="Times New Roman" w:cs="Times New Roman"/>
          <w:b/>
          <w:sz w:val="24"/>
          <w:szCs w:val="24"/>
        </w:rPr>
        <w:tab/>
      </w:r>
      <w:r w:rsidR="00135753" w:rsidRPr="00066E9C">
        <w:rPr>
          <w:rFonts w:ascii="Times New Roman" w:hAnsi="Times New Roman" w:cs="Times New Roman"/>
          <w:b/>
          <w:sz w:val="24"/>
          <w:szCs w:val="24"/>
        </w:rPr>
        <w:t>2.</w:t>
      </w:r>
      <w:r w:rsidR="00710C78" w:rsidRPr="00066E9C">
        <w:rPr>
          <w:rFonts w:ascii="Times New Roman" w:hAnsi="Times New Roman" w:cs="Times New Roman"/>
          <w:b/>
          <w:sz w:val="24"/>
          <w:szCs w:val="24"/>
        </w:rPr>
        <w:t xml:space="preserve"> Les événements grand-public</w:t>
      </w:r>
    </w:p>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 xml:space="preserve">En 2015, nous avons participé ou co-organisé 4 événements grand public et 2 formations : </w:t>
      </w:r>
    </w:p>
    <w:p w:rsidR="00710C78" w:rsidRPr="00710C78" w:rsidRDefault="00066E9C" w:rsidP="00657731">
      <w:pPr>
        <w:spacing w:after="120"/>
        <w:rPr>
          <w:rFonts w:ascii="Times New Roman" w:eastAsia="Calibri" w:hAnsi="Times New Roman" w:cs="Times New Roman"/>
          <w:sz w:val="24"/>
          <w:szCs w:val="24"/>
        </w:rPr>
      </w:pPr>
      <w:r>
        <w:rPr>
          <w:rFonts w:ascii="Times New Roman" w:eastAsia="Calibri" w:hAnsi="Times New Roman" w:cs="Times New Roman"/>
          <w:sz w:val="24"/>
          <w:szCs w:val="24"/>
        </w:rPr>
        <w:t>a</w:t>
      </w:r>
      <w:r w:rsidR="00710C78" w:rsidRPr="00710C78">
        <w:rPr>
          <w:rFonts w:ascii="Times New Roman" w:eastAsia="Calibri" w:hAnsi="Times New Roman" w:cs="Times New Roman"/>
          <w:sz w:val="24"/>
          <w:szCs w:val="24"/>
        </w:rPr>
        <w:t xml:space="preserve">. Foire de Libramont : stand de promotion et sensibilisation (+/-80 personnes) </w:t>
      </w:r>
    </w:p>
    <w:p w:rsidR="00710C78" w:rsidRPr="00710C78" w:rsidRDefault="00066E9C" w:rsidP="00657731">
      <w:pPr>
        <w:spacing w:after="120"/>
        <w:rPr>
          <w:rFonts w:ascii="Times New Roman" w:eastAsia="Calibri" w:hAnsi="Times New Roman" w:cs="Times New Roman"/>
          <w:sz w:val="24"/>
          <w:szCs w:val="24"/>
        </w:rPr>
      </w:pPr>
      <w:r>
        <w:rPr>
          <w:rFonts w:ascii="Times New Roman" w:eastAsia="Calibri" w:hAnsi="Times New Roman" w:cs="Times New Roman"/>
          <w:sz w:val="24"/>
          <w:szCs w:val="24"/>
        </w:rPr>
        <w:t>b</w:t>
      </w:r>
      <w:r w:rsidR="00710C78" w:rsidRPr="00710C78">
        <w:rPr>
          <w:rFonts w:ascii="Times New Roman" w:eastAsia="Calibri" w:hAnsi="Times New Roman" w:cs="Times New Roman"/>
          <w:sz w:val="24"/>
          <w:szCs w:val="24"/>
        </w:rPr>
        <w:t>. « Saint-Josse pour tous » : stand de promotion et sensibilisation (+/-50 personnes)</w:t>
      </w:r>
    </w:p>
    <w:p w:rsidR="00710C78" w:rsidRPr="00710C78" w:rsidRDefault="00066E9C" w:rsidP="00657731">
      <w:pPr>
        <w:spacing w:after="120"/>
        <w:rPr>
          <w:rFonts w:ascii="Times New Roman" w:eastAsia="Calibri" w:hAnsi="Times New Roman" w:cs="Times New Roman"/>
          <w:sz w:val="24"/>
          <w:szCs w:val="24"/>
        </w:rPr>
      </w:pPr>
      <w:r>
        <w:rPr>
          <w:rFonts w:ascii="Times New Roman" w:eastAsia="Calibri" w:hAnsi="Times New Roman" w:cs="Times New Roman"/>
          <w:sz w:val="24"/>
          <w:szCs w:val="24"/>
        </w:rPr>
        <w:t>c</w:t>
      </w:r>
      <w:r w:rsidR="00710C78" w:rsidRPr="00710C78">
        <w:rPr>
          <w:rFonts w:ascii="Times New Roman" w:eastAsia="Calibri" w:hAnsi="Times New Roman" w:cs="Times New Roman"/>
          <w:sz w:val="24"/>
          <w:szCs w:val="24"/>
        </w:rPr>
        <w:t xml:space="preserve">. Projection-débat sur l’alimentation  (+/-20 personnes) </w:t>
      </w:r>
    </w:p>
    <w:p w:rsidR="00710C78" w:rsidRPr="00710C78" w:rsidRDefault="00066E9C" w:rsidP="00657731">
      <w:pPr>
        <w:spacing w:after="120"/>
        <w:rPr>
          <w:rFonts w:ascii="Times New Roman" w:eastAsia="Calibri" w:hAnsi="Times New Roman" w:cs="Times New Roman"/>
          <w:sz w:val="24"/>
          <w:szCs w:val="24"/>
        </w:rPr>
      </w:pPr>
      <w:r>
        <w:rPr>
          <w:rFonts w:ascii="Times New Roman" w:eastAsia="Calibri" w:hAnsi="Times New Roman" w:cs="Times New Roman"/>
          <w:sz w:val="24"/>
          <w:szCs w:val="24"/>
        </w:rPr>
        <w:t>d</w:t>
      </w:r>
      <w:r w:rsidR="00710C78" w:rsidRPr="00710C78">
        <w:rPr>
          <w:rFonts w:ascii="Times New Roman" w:eastAsia="Calibri" w:hAnsi="Times New Roman" w:cs="Times New Roman"/>
          <w:sz w:val="24"/>
          <w:szCs w:val="24"/>
        </w:rPr>
        <w:t>. Co-organisation du festival Alimen-terre : sensibilisation  (+/-50 personnes)</w:t>
      </w:r>
    </w:p>
    <w:p w:rsidR="00F15781" w:rsidRDefault="00066E9C" w:rsidP="00657731">
      <w:pPr>
        <w:spacing w:after="120"/>
        <w:rPr>
          <w:rFonts w:ascii="Times New Roman" w:eastAsia="Calibri" w:hAnsi="Times New Roman" w:cs="Times New Roman"/>
          <w:sz w:val="24"/>
          <w:szCs w:val="24"/>
        </w:rPr>
      </w:pPr>
      <w:r>
        <w:rPr>
          <w:rFonts w:ascii="Times New Roman" w:eastAsia="Calibri" w:hAnsi="Times New Roman" w:cs="Times New Roman"/>
          <w:sz w:val="24"/>
          <w:szCs w:val="24"/>
        </w:rPr>
        <w:t>e</w:t>
      </w:r>
      <w:r w:rsidR="00710C78" w:rsidRPr="00710C78">
        <w:rPr>
          <w:rFonts w:ascii="Times New Roman" w:eastAsia="Calibri" w:hAnsi="Times New Roman" w:cs="Times New Roman"/>
          <w:sz w:val="24"/>
          <w:szCs w:val="24"/>
        </w:rPr>
        <w:t>. Deux formations (septembre-novembre) autour de la souveraineté alimentaire et le SPG pour les participants au cycle de la CTB (+/-30 personnes)</w:t>
      </w:r>
    </w:p>
    <w:p w:rsidR="00135753" w:rsidRPr="00F15781" w:rsidRDefault="00135753" w:rsidP="00657731">
      <w:pPr>
        <w:spacing w:after="120"/>
        <w:rPr>
          <w:rFonts w:ascii="Times New Roman" w:eastAsia="Calibri" w:hAnsi="Times New Roman" w:cs="Times New Roman"/>
          <w:sz w:val="24"/>
          <w:szCs w:val="24"/>
        </w:rPr>
      </w:pPr>
    </w:p>
    <w:p w:rsidR="00710C78" w:rsidRPr="00066E9C" w:rsidRDefault="00A819B1" w:rsidP="00657731">
      <w:pPr>
        <w:spacing w:after="120"/>
        <w:rPr>
          <w:rFonts w:ascii="Times New Roman" w:hAnsi="Times New Roman" w:cs="Times New Roman"/>
          <w:b/>
          <w:sz w:val="24"/>
          <w:szCs w:val="24"/>
        </w:rPr>
      </w:pPr>
      <w:r>
        <w:rPr>
          <w:rFonts w:ascii="Times New Roman" w:hAnsi="Times New Roman" w:cs="Times New Roman"/>
          <w:b/>
          <w:sz w:val="24"/>
          <w:szCs w:val="24"/>
        </w:rPr>
        <w:tab/>
      </w:r>
      <w:r w:rsidR="00135753" w:rsidRPr="00066E9C">
        <w:rPr>
          <w:rFonts w:ascii="Times New Roman" w:hAnsi="Times New Roman" w:cs="Times New Roman"/>
          <w:b/>
          <w:sz w:val="24"/>
          <w:szCs w:val="24"/>
        </w:rPr>
        <w:t>3</w:t>
      </w:r>
      <w:r w:rsidR="00710C78" w:rsidRPr="00066E9C">
        <w:rPr>
          <w:rFonts w:ascii="Times New Roman" w:hAnsi="Times New Roman" w:cs="Times New Roman"/>
          <w:b/>
          <w:sz w:val="24"/>
          <w:szCs w:val="24"/>
        </w:rPr>
        <w:t xml:space="preserve">. Les formations en éducation au développement </w:t>
      </w:r>
    </w:p>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 xml:space="preserve">En 2015, nous avons formé </w:t>
      </w:r>
      <w:r w:rsidRPr="00710C78">
        <w:rPr>
          <w:rFonts w:ascii="Times New Roman" w:hAnsi="Times New Roman" w:cs="Times New Roman"/>
          <w:sz w:val="24"/>
          <w:szCs w:val="24"/>
          <w:u w:val="single"/>
        </w:rPr>
        <w:t>3 groupes d’apprenants</w:t>
      </w:r>
      <w:r w:rsidRPr="00710C78">
        <w:rPr>
          <w:rFonts w:ascii="Times New Roman" w:hAnsi="Times New Roman" w:cs="Times New Roman"/>
          <w:sz w:val="24"/>
          <w:szCs w:val="24"/>
        </w:rPr>
        <w:t> de l’Ecole Paysanne Indépendante (EPI) autour du SPG lo</w:t>
      </w:r>
      <w:r w:rsidR="00B13936">
        <w:rPr>
          <w:rFonts w:ascii="Times New Roman" w:hAnsi="Times New Roman" w:cs="Times New Roman"/>
          <w:sz w:val="24"/>
          <w:szCs w:val="24"/>
        </w:rPr>
        <w:t>rs de la venue de Nancy Coparico</w:t>
      </w:r>
      <w:r w:rsidRPr="00710C78">
        <w:rPr>
          <w:rFonts w:ascii="Times New Roman" w:hAnsi="Times New Roman" w:cs="Times New Roman"/>
          <w:sz w:val="24"/>
          <w:szCs w:val="24"/>
        </w:rPr>
        <w:t xml:space="preserve">na : </w:t>
      </w:r>
    </w:p>
    <w:p w:rsidR="00710C78" w:rsidRPr="00710C78" w:rsidRDefault="00710C78" w:rsidP="00657731">
      <w:pPr>
        <w:numPr>
          <w:ilvl w:val="0"/>
          <w:numId w:val="11"/>
        </w:numPr>
        <w:spacing w:after="120"/>
        <w:rPr>
          <w:rFonts w:ascii="Times New Roman" w:hAnsi="Times New Roman" w:cs="Times New Roman"/>
          <w:sz w:val="24"/>
          <w:szCs w:val="24"/>
        </w:rPr>
      </w:pPr>
      <w:r w:rsidRPr="00710C78">
        <w:rPr>
          <w:rFonts w:ascii="Times New Roman" w:hAnsi="Times New Roman" w:cs="Times New Roman"/>
          <w:sz w:val="24"/>
          <w:szCs w:val="24"/>
        </w:rPr>
        <w:t xml:space="preserve">Groupe de Thomas Lauwers (Chevron) </w:t>
      </w:r>
    </w:p>
    <w:p w:rsidR="00710C78" w:rsidRPr="00710C78" w:rsidRDefault="00710C78" w:rsidP="00657731">
      <w:pPr>
        <w:numPr>
          <w:ilvl w:val="0"/>
          <w:numId w:val="11"/>
        </w:numPr>
        <w:spacing w:after="120"/>
        <w:rPr>
          <w:rFonts w:ascii="Times New Roman" w:hAnsi="Times New Roman" w:cs="Times New Roman"/>
          <w:sz w:val="24"/>
          <w:szCs w:val="24"/>
        </w:rPr>
      </w:pPr>
      <w:r w:rsidRPr="00710C78">
        <w:rPr>
          <w:rFonts w:ascii="Times New Roman" w:hAnsi="Times New Roman" w:cs="Times New Roman"/>
          <w:sz w:val="24"/>
          <w:szCs w:val="24"/>
        </w:rPr>
        <w:t xml:space="preserve">Groupe de Bernard Moreau (Mièrchamps) </w:t>
      </w:r>
    </w:p>
    <w:p w:rsidR="00710C78" w:rsidRPr="00710C78" w:rsidRDefault="00710C78" w:rsidP="00657731">
      <w:pPr>
        <w:numPr>
          <w:ilvl w:val="0"/>
          <w:numId w:val="11"/>
        </w:numPr>
        <w:spacing w:after="120"/>
        <w:rPr>
          <w:rFonts w:ascii="Times New Roman" w:hAnsi="Times New Roman" w:cs="Times New Roman"/>
          <w:sz w:val="24"/>
          <w:szCs w:val="24"/>
        </w:rPr>
      </w:pPr>
      <w:r w:rsidRPr="00710C78">
        <w:rPr>
          <w:rFonts w:ascii="Times New Roman" w:hAnsi="Times New Roman" w:cs="Times New Roman"/>
          <w:sz w:val="24"/>
          <w:szCs w:val="24"/>
        </w:rPr>
        <w:t xml:space="preserve">Groupe de Serge Peereboom (Wellin) </w:t>
      </w:r>
    </w:p>
    <w:p w:rsidR="00F15781" w:rsidRDefault="00710C78" w:rsidP="00657731">
      <w:pPr>
        <w:numPr>
          <w:ilvl w:val="0"/>
          <w:numId w:val="16"/>
        </w:numPr>
        <w:spacing w:after="120"/>
        <w:rPr>
          <w:rFonts w:ascii="Times New Roman" w:hAnsi="Times New Roman" w:cs="Times New Roman"/>
          <w:sz w:val="24"/>
          <w:szCs w:val="24"/>
        </w:rPr>
      </w:pPr>
      <w:r w:rsidRPr="00710C78">
        <w:rPr>
          <w:rFonts w:ascii="Times New Roman" w:hAnsi="Times New Roman" w:cs="Times New Roman"/>
          <w:sz w:val="24"/>
          <w:szCs w:val="24"/>
        </w:rPr>
        <w:t xml:space="preserve">40 personnes au total </w:t>
      </w:r>
    </w:p>
    <w:p w:rsidR="00A9259F" w:rsidRPr="00066E9C" w:rsidRDefault="00A9259F" w:rsidP="00A9259F">
      <w:pPr>
        <w:spacing w:after="120"/>
        <w:ind w:left="720"/>
        <w:rPr>
          <w:rFonts w:ascii="Times New Roman" w:hAnsi="Times New Roman" w:cs="Times New Roman"/>
          <w:sz w:val="24"/>
          <w:szCs w:val="24"/>
        </w:rPr>
      </w:pPr>
    </w:p>
    <w:p w:rsidR="00710C78" w:rsidRDefault="00A819B1" w:rsidP="00657731">
      <w:pPr>
        <w:spacing w:after="120"/>
        <w:rPr>
          <w:rFonts w:ascii="Times New Roman" w:hAnsi="Times New Roman" w:cs="Times New Roman"/>
          <w:b/>
          <w:sz w:val="24"/>
          <w:szCs w:val="24"/>
          <w:lang w:eastAsia="es-ES"/>
        </w:rPr>
      </w:pPr>
      <w:r>
        <w:rPr>
          <w:rFonts w:ascii="Times New Roman" w:hAnsi="Times New Roman" w:cs="Times New Roman"/>
          <w:b/>
          <w:sz w:val="24"/>
          <w:szCs w:val="24"/>
          <w:lang w:eastAsia="es-ES"/>
        </w:rPr>
        <w:tab/>
      </w:r>
      <w:r w:rsidR="00135753" w:rsidRPr="00066E9C">
        <w:rPr>
          <w:rFonts w:ascii="Times New Roman" w:hAnsi="Times New Roman" w:cs="Times New Roman"/>
          <w:b/>
          <w:sz w:val="24"/>
          <w:szCs w:val="24"/>
          <w:lang w:eastAsia="es-ES"/>
        </w:rPr>
        <w:t>4</w:t>
      </w:r>
      <w:r w:rsidR="00710C78" w:rsidRPr="00066E9C">
        <w:rPr>
          <w:rFonts w:ascii="Times New Roman" w:hAnsi="Times New Roman" w:cs="Times New Roman"/>
          <w:b/>
          <w:sz w:val="24"/>
          <w:szCs w:val="24"/>
          <w:lang w:eastAsia="es-ES"/>
        </w:rPr>
        <w:t xml:space="preserve">. Intervention d’invités Sud en </w:t>
      </w:r>
      <w:r w:rsidR="00135753" w:rsidRPr="00066E9C">
        <w:rPr>
          <w:rFonts w:ascii="Times New Roman" w:hAnsi="Times New Roman" w:cs="Times New Roman"/>
          <w:b/>
          <w:sz w:val="24"/>
          <w:szCs w:val="24"/>
          <w:lang w:eastAsia="es-ES"/>
        </w:rPr>
        <w:t>Belgique</w:t>
      </w:r>
      <w:r w:rsidR="00710C78" w:rsidRPr="00066E9C">
        <w:rPr>
          <w:rFonts w:ascii="Times New Roman" w:hAnsi="Times New Roman" w:cs="Times New Roman"/>
          <w:b/>
          <w:sz w:val="24"/>
          <w:szCs w:val="24"/>
          <w:lang w:eastAsia="es-ES"/>
        </w:rPr>
        <w:t xml:space="preserve"> </w:t>
      </w:r>
    </w:p>
    <w:p w:rsidR="00F15781" w:rsidRDefault="00B13936" w:rsidP="00657731">
      <w:pPr>
        <w:spacing w:after="120"/>
        <w:jc w:val="both"/>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Nancy Coparico</w:t>
      </w:r>
      <w:r w:rsidR="00710C78" w:rsidRPr="00710C78">
        <w:rPr>
          <w:rFonts w:ascii="Times New Roman" w:hAnsi="Times New Roman" w:cs="Times New Roman"/>
          <w:sz w:val="24"/>
          <w:szCs w:val="24"/>
          <w:lang w:eastAsia="es-ES"/>
        </w:rPr>
        <w:t xml:space="preserve">na de l’association bolivienne AOPEB nous a rendu visite en octobre 2015. Pendant son séjour, elle est intervenue plusieurs fois : </w:t>
      </w:r>
    </w:p>
    <w:p w:rsidR="00710C78" w:rsidRPr="00710C78" w:rsidRDefault="00F15781" w:rsidP="00657731">
      <w:pPr>
        <w:spacing w:after="120"/>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w:t>
      </w:r>
      <w:r w:rsidR="00710C78" w:rsidRPr="00710C78">
        <w:rPr>
          <w:rFonts w:ascii="Times New Roman" w:hAnsi="Times New Roman" w:cs="Times New Roman"/>
          <w:sz w:val="24"/>
          <w:szCs w:val="24"/>
          <w:lang w:eastAsia="es-ES"/>
        </w:rPr>
        <w:t xml:space="preserve">Avec les apprenants alpha : Nancy nous a </w:t>
      </w:r>
      <w:r w:rsidR="00B13936">
        <w:rPr>
          <w:rFonts w:ascii="Times New Roman" w:hAnsi="Times New Roman" w:cs="Times New Roman"/>
          <w:sz w:val="24"/>
          <w:szCs w:val="24"/>
          <w:lang w:eastAsia="es-ES"/>
        </w:rPr>
        <w:t xml:space="preserve">accompagnés </w:t>
      </w:r>
      <w:r w:rsidR="00710C78" w:rsidRPr="00710C78">
        <w:rPr>
          <w:rFonts w:ascii="Times New Roman" w:hAnsi="Times New Roman" w:cs="Times New Roman"/>
          <w:sz w:val="24"/>
          <w:szCs w:val="24"/>
          <w:lang w:eastAsia="es-ES"/>
        </w:rPr>
        <w:t>visiter le potager au-dessus du toit de la KBR.</w:t>
      </w:r>
    </w:p>
    <w:p w:rsidR="00710C78" w:rsidRDefault="00710C78" w:rsidP="00657731">
      <w:pPr>
        <w:spacing w:after="120"/>
        <w:jc w:val="both"/>
        <w:rPr>
          <w:rFonts w:ascii="Times New Roman" w:hAnsi="Times New Roman" w:cs="Times New Roman"/>
          <w:sz w:val="24"/>
          <w:szCs w:val="24"/>
          <w:lang w:eastAsia="es-ES"/>
        </w:rPr>
      </w:pPr>
      <w:r w:rsidRPr="00710C78">
        <w:rPr>
          <w:rFonts w:ascii="Times New Roman" w:hAnsi="Times New Roman" w:cs="Times New Roman"/>
          <w:sz w:val="24"/>
          <w:szCs w:val="24"/>
          <w:lang w:eastAsia="es-ES"/>
        </w:rPr>
        <w:t xml:space="preserve">Durant deux heures, elle nous a exposé le travail de l’AOPEB en Bolivie ainsi que les questions de genre auxquelles l’association est confrontée. </w:t>
      </w:r>
    </w:p>
    <w:p w:rsidR="00F15781" w:rsidRPr="00F15781" w:rsidRDefault="00F15781" w:rsidP="00657731">
      <w:pPr>
        <w:spacing w:after="120"/>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w:t>
      </w:r>
      <w:r w:rsidRPr="00F15781">
        <w:rPr>
          <w:rFonts w:ascii="Times New Roman" w:hAnsi="Times New Roman" w:cs="Times New Roman"/>
          <w:sz w:val="24"/>
          <w:szCs w:val="24"/>
          <w:lang w:eastAsia="es-ES"/>
        </w:rPr>
        <w:t>Lors de deux conférences avec le MAP</w:t>
      </w:r>
    </w:p>
    <w:p w:rsidR="00F15781" w:rsidRPr="00066E9C" w:rsidRDefault="00F15781" w:rsidP="00657731">
      <w:pPr>
        <w:pStyle w:val="Paragraphedeliste"/>
        <w:spacing w:after="120"/>
        <w:ind w:left="360"/>
        <w:jc w:val="both"/>
        <w:rPr>
          <w:rFonts w:ascii="Times New Roman" w:hAnsi="Times New Roman" w:cs="Times New Roman"/>
          <w:sz w:val="24"/>
          <w:szCs w:val="24"/>
          <w:lang w:eastAsia="es-ES"/>
        </w:rPr>
      </w:pPr>
    </w:p>
    <w:p w:rsidR="00710C78" w:rsidRDefault="00A819B1" w:rsidP="00657731">
      <w:pPr>
        <w:spacing w:after="120"/>
        <w:jc w:val="both"/>
        <w:rPr>
          <w:rFonts w:ascii="Times New Roman" w:hAnsi="Times New Roman" w:cs="Times New Roman"/>
          <w:b/>
          <w:sz w:val="24"/>
          <w:szCs w:val="24"/>
        </w:rPr>
      </w:pPr>
      <w:r>
        <w:rPr>
          <w:rFonts w:ascii="Times New Roman" w:hAnsi="Times New Roman" w:cs="Times New Roman"/>
          <w:b/>
          <w:sz w:val="24"/>
          <w:szCs w:val="24"/>
        </w:rPr>
        <w:tab/>
      </w:r>
      <w:r w:rsidR="00135753" w:rsidRPr="00066E9C">
        <w:rPr>
          <w:rFonts w:ascii="Times New Roman" w:hAnsi="Times New Roman" w:cs="Times New Roman"/>
          <w:b/>
          <w:sz w:val="24"/>
          <w:szCs w:val="24"/>
        </w:rPr>
        <w:t>5</w:t>
      </w:r>
      <w:r w:rsidR="00710C78" w:rsidRPr="00066E9C">
        <w:rPr>
          <w:rFonts w:ascii="Times New Roman" w:hAnsi="Times New Roman" w:cs="Times New Roman"/>
          <w:b/>
          <w:sz w:val="24"/>
          <w:szCs w:val="24"/>
        </w:rPr>
        <w:t>. Les actions en faveur des pays du Sud</w:t>
      </w:r>
    </w:p>
    <w:p w:rsidR="00710C78" w:rsidRDefault="00710C78" w:rsidP="00F321B1">
      <w:pPr>
        <w:spacing w:after="120"/>
        <w:jc w:val="both"/>
        <w:rPr>
          <w:rFonts w:ascii="Times New Roman" w:hAnsi="Times New Roman" w:cs="Times New Roman"/>
          <w:sz w:val="24"/>
          <w:szCs w:val="24"/>
          <w:lang w:eastAsia="es-ES"/>
        </w:rPr>
      </w:pPr>
      <w:r w:rsidRPr="00710C78">
        <w:rPr>
          <w:rFonts w:ascii="Times New Roman" w:hAnsi="Times New Roman" w:cs="Times New Roman"/>
          <w:sz w:val="24"/>
          <w:szCs w:val="24"/>
          <w:lang w:eastAsia="es-ES"/>
        </w:rPr>
        <w:t xml:space="preserve">En 2015, </w:t>
      </w:r>
      <w:r w:rsidRPr="00710C78">
        <w:rPr>
          <w:rFonts w:ascii="Times New Roman" w:hAnsi="Times New Roman" w:cs="Times New Roman"/>
          <w:sz w:val="24"/>
          <w:szCs w:val="24"/>
          <w:u w:val="single"/>
          <w:lang w:eastAsia="es-ES"/>
        </w:rPr>
        <w:t>quelques pistes d’actions individuelles et/ou collectives</w:t>
      </w:r>
      <w:r w:rsidRPr="00710C78">
        <w:rPr>
          <w:rFonts w:ascii="Times New Roman" w:hAnsi="Times New Roman" w:cs="Times New Roman"/>
          <w:sz w:val="24"/>
          <w:szCs w:val="24"/>
          <w:lang w:eastAsia="es-ES"/>
        </w:rPr>
        <w:t xml:space="preserve"> ont été identifiées avec les apprenants de l’EPI et des groupes alpha :</w:t>
      </w:r>
    </w:p>
    <w:p w:rsidR="00710C78" w:rsidRPr="00710C78" w:rsidRDefault="00710C78" w:rsidP="00657731">
      <w:pPr>
        <w:spacing w:after="120"/>
        <w:jc w:val="both"/>
        <w:rPr>
          <w:rFonts w:ascii="Times New Roman" w:hAnsi="Times New Roman" w:cs="Times New Roman"/>
          <w:sz w:val="24"/>
          <w:szCs w:val="24"/>
        </w:rPr>
      </w:pPr>
      <w:r w:rsidRPr="00710C78">
        <w:rPr>
          <w:rFonts w:ascii="Times New Roman" w:hAnsi="Times New Roman" w:cs="Times New Roman"/>
          <w:b/>
          <w:sz w:val="24"/>
          <w:szCs w:val="24"/>
        </w:rPr>
        <w:t xml:space="preserve">Pour les apprenants de l’EPI </w:t>
      </w:r>
      <w:r w:rsidRPr="00710C78">
        <w:rPr>
          <w:rFonts w:ascii="Times New Roman" w:hAnsi="Times New Roman" w:cs="Times New Roman"/>
          <w:sz w:val="24"/>
          <w:szCs w:val="24"/>
        </w:rPr>
        <w:t xml:space="preserve">: </w:t>
      </w:r>
    </w:p>
    <w:p w:rsidR="00710C78" w:rsidRDefault="00710C78" w:rsidP="00657731">
      <w:pPr>
        <w:spacing w:after="120"/>
        <w:jc w:val="both"/>
        <w:rPr>
          <w:rFonts w:ascii="Times New Roman" w:hAnsi="Times New Roman" w:cs="Times New Roman"/>
          <w:sz w:val="24"/>
          <w:szCs w:val="24"/>
        </w:rPr>
      </w:pPr>
      <w:r w:rsidRPr="00710C78">
        <w:rPr>
          <w:rFonts w:ascii="Times New Roman" w:hAnsi="Times New Roman" w:cs="Times New Roman"/>
          <w:sz w:val="24"/>
          <w:szCs w:val="24"/>
        </w:rPr>
        <w:t>Travail et échanges solidaires auprès de nos partenaires Sud (mise en place du SPG) ; participation à et/ou organisation d’événements de sensibilisation à l’agroécologie et à l’agriculture paysanne au Sud (par exemple l</w:t>
      </w:r>
      <w:r w:rsidR="00F15781">
        <w:rPr>
          <w:rFonts w:ascii="Times New Roman" w:hAnsi="Times New Roman" w:cs="Times New Roman"/>
          <w:sz w:val="24"/>
          <w:szCs w:val="24"/>
        </w:rPr>
        <w:t xml:space="preserve">a Petite Foire de Libramont) ; </w:t>
      </w:r>
    </w:p>
    <w:p w:rsidR="00710C78" w:rsidRPr="00710C78" w:rsidRDefault="00710C78" w:rsidP="00657731">
      <w:pPr>
        <w:spacing w:after="120"/>
        <w:jc w:val="both"/>
        <w:rPr>
          <w:rFonts w:ascii="Times New Roman" w:hAnsi="Times New Roman" w:cs="Times New Roman"/>
          <w:b/>
          <w:sz w:val="24"/>
          <w:szCs w:val="24"/>
        </w:rPr>
      </w:pPr>
      <w:r w:rsidRPr="00710C78">
        <w:rPr>
          <w:rFonts w:ascii="Times New Roman" w:hAnsi="Times New Roman" w:cs="Times New Roman"/>
          <w:b/>
          <w:sz w:val="24"/>
          <w:szCs w:val="24"/>
        </w:rPr>
        <w:t xml:space="preserve">Pour les apprenants des groupes alpha : </w:t>
      </w:r>
    </w:p>
    <w:p w:rsidR="00710C78" w:rsidRPr="00710C78" w:rsidRDefault="00710C78" w:rsidP="00657731">
      <w:pPr>
        <w:spacing w:after="120"/>
        <w:jc w:val="both"/>
        <w:rPr>
          <w:rFonts w:ascii="Times New Roman" w:hAnsi="Times New Roman" w:cs="Times New Roman"/>
          <w:sz w:val="24"/>
          <w:szCs w:val="24"/>
        </w:rPr>
      </w:pPr>
      <w:r w:rsidRPr="00710C78">
        <w:rPr>
          <w:rFonts w:ascii="Times New Roman" w:hAnsi="Times New Roman" w:cs="Times New Roman"/>
          <w:sz w:val="24"/>
          <w:szCs w:val="24"/>
        </w:rPr>
        <w:t>Au niveau individuel : changements au niveau des habitudes de consommation : achats de produits biologiques (équitables, de saison, circuits courts), faire partie d’un collectif d’achat solidaire, « boyco</w:t>
      </w:r>
      <w:r w:rsidR="00F15781">
        <w:rPr>
          <w:rFonts w:ascii="Times New Roman" w:hAnsi="Times New Roman" w:cs="Times New Roman"/>
          <w:sz w:val="24"/>
          <w:szCs w:val="24"/>
        </w:rPr>
        <w:t>t</w:t>
      </w:r>
      <w:r w:rsidRPr="00710C78">
        <w:rPr>
          <w:rFonts w:ascii="Times New Roman" w:hAnsi="Times New Roman" w:cs="Times New Roman"/>
          <w:sz w:val="24"/>
          <w:szCs w:val="24"/>
        </w:rPr>
        <w:t>t » des supermarchés et des produits de certaines grandes multinationales, réduction de la consommation de viande…etc.</w:t>
      </w:r>
    </w:p>
    <w:p w:rsidR="00710C78" w:rsidRDefault="00710C78" w:rsidP="00657731">
      <w:pPr>
        <w:spacing w:after="120"/>
        <w:jc w:val="both"/>
        <w:rPr>
          <w:rFonts w:ascii="Times New Roman" w:hAnsi="Times New Roman" w:cs="Times New Roman"/>
          <w:sz w:val="24"/>
          <w:szCs w:val="24"/>
        </w:rPr>
      </w:pPr>
      <w:r w:rsidRPr="00710C78">
        <w:rPr>
          <w:rFonts w:ascii="Times New Roman" w:hAnsi="Times New Roman" w:cs="Times New Roman"/>
          <w:sz w:val="24"/>
          <w:szCs w:val="24"/>
        </w:rPr>
        <w:t xml:space="preserve">Au niveau collectif : envoi de slogans « Mmmh Beurk », participation au plaidoyer lancé par Entraide &amp; Fraternité ; projet d’un « potager de quartier ». </w:t>
      </w:r>
    </w:p>
    <w:p w:rsidR="00710C78" w:rsidRPr="00710C78" w:rsidRDefault="00710C78" w:rsidP="00657731">
      <w:pPr>
        <w:spacing w:after="120"/>
        <w:jc w:val="both"/>
        <w:rPr>
          <w:rFonts w:ascii="Times New Roman" w:hAnsi="Times New Roman" w:cs="Times New Roman"/>
          <w:sz w:val="24"/>
          <w:szCs w:val="24"/>
          <w:u w:val="single"/>
        </w:rPr>
      </w:pPr>
    </w:p>
    <w:p w:rsidR="00710C78" w:rsidRPr="00710C78" w:rsidRDefault="00710C78" w:rsidP="00657731">
      <w:pPr>
        <w:numPr>
          <w:ilvl w:val="0"/>
          <w:numId w:val="13"/>
        </w:numPr>
        <w:spacing w:after="120"/>
        <w:ind w:left="0"/>
        <w:jc w:val="both"/>
        <w:rPr>
          <w:rFonts w:ascii="Times New Roman" w:hAnsi="Times New Roman" w:cs="Times New Roman"/>
          <w:sz w:val="24"/>
          <w:szCs w:val="24"/>
        </w:rPr>
      </w:pPr>
      <w:r w:rsidRPr="00710C78">
        <w:rPr>
          <w:rFonts w:ascii="Times New Roman" w:hAnsi="Times New Roman" w:cs="Times New Roman"/>
          <w:sz w:val="24"/>
          <w:szCs w:val="24"/>
          <w:u w:val="single"/>
        </w:rPr>
        <w:t>Accompagnement d’actions</w:t>
      </w:r>
      <w:r w:rsidRPr="00710C78">
        <w:rPr>
          <w:rFonts w:ascii="Times New Roman" w:hAnsi="Times New Roman" w:cs="Times New Roman"/>
          <w:sz w:val="24"/>
          <w:szCs w:val="24"/>
        </w:rPr>
        <w:t xml:space="preserve"> des groupes au profit du développement durable du Sud : </w:t>
      </w:r>
    </w:p>
    <w:p w:rsidR="00710C78" w:rsidRPr="00710C78" w:rsidRDefault="00710C78" w:rsidP="00657731">
      <w:pPr>
        <w:spacing w:after="120"/>
        <w:jc w:val="both"/>
        <w:rPr>
          <w:rFonts w:ascii="Times New Roman" w:hAnsi="Times New Roman" w:cs="Times New Roman"/>
          <w:sz w:val="24"/>
          <w:szCs w:val="24"/>
        </w:rPr>
      </w:pPr>
      <w:r w:rsidRPr="00710C78">
        <w:rPr>
          <w:rFonts w:ascii="Times New Roman" w:hAnsi="Times New Roman" w:cs="Times New Roman"/>
          <w:b/>
          <w:sz w:val="24"/>
          <w:szCs w:val="24"/>
        </w:rPr>
        <w:t xml:space="preserve">Avec les groupes du MAP/EPI : </w:t>
      </w:r>
      <w:r w:rsidRPr="00710C78">
        <w:rPr>
          <w:rFonts w:ascii="Times New Roman" w:hAnsi="Times New Roman" w:cs="Times New Roman"/>
          <w:sz w:val="24"/>
          <w:szCs w:val="24"/>
        </w:rPr>
        <w:t xml:space="preserve">développement du projet « SPG », système de certification participative des produits naturels. </w:t>
      </w:r>
    </w:p>
    <w:p w:rsidR="00710C78" w:rsidRDefault="00710C78" w:rsidP="00657731">
      <w:pPr>
        <w:spacing w:after="120"/>
        <w:jc w:val="both"/>
        <w:rPr>
          <w:rFonts w:ascii="Times New Roman" w:hAnsi="Times New Roman" w:cs="Times New Roman"/>
          <w:sz w:val="24"/>
          <w:szCs w:val="24"/>
        </w:rPr>
      </w:pPr>
      <w:r w:rsidRPr="00710C78">
        <w:rPr>
          <w:rFonts w:ascii="Times New Roman" w:hAnsi="Times New Roman" w:cs="Times New Roman"/>
          <w:b/>
          <w:sz w:val="24"/>
          <w:szCs w:val="24"/>
        </w:rPr>
        <w:t xml:space="preserve">Avec les groupes alpha : </w:t>
      </w:r>
      <w:r w:rsidRPr="00710C78">
        <w:rPr>
          <w:rFonts w:ascii="Times New Roman" w:hAnsi="Times New Roman" w:cs="Times New Roman"/>
          <w:sz w:val="24"/>
          <w:szCs w:val="24"/>
        </w:rPr>
        <w:t>Au long du programme,</w:t>
      </w:r>
      <w:r w:rsidRPr="00710C78">
        <w:rPr>
          <w:rFonts w:ascii="Times New Roman" w:hAnsi="Times New Roman" w:cs="Times New Roman"/>
          <w:b/>
          <w:sz w:val="24"/>
          <w:szCs w:val="24"/>
        </w:rPr>
        <w:t xml:space="preserve"> </w:t>
      </w:r>
      <w:r w:rsidRPr="00710C78">
        <w:rPr>
          <w:rFonts w:ascii="Times New Roman" w:hAnsi="Times New Roman" w:cs="Times New Roman"/>
          <w:sz w:val="24"/>
          <w:szCs w:val="24"/>
        </w:rPr>
        <w:t xml:space="preserve">plusieurs actions individuelles ont été entreprises par certains apprenants: modifications des habitudes d’achats alimentaires et implication dans la vie associative, création d’une association de co-développement, récoltes de vivres. </w:t>
      </w:r>
    </w:p>
    <w:p w:rsidR="00066E9C" w:rsidRPr="00710C78" w:rsidRDefault="00066E9C" w:rsidP="00657731">
      <w:pPr>
        <w:spacing w:after="120"/>
        <w:jc w:val="both"/>
        <w:rPr>
          <w:rFonts w:ascii="Times New Roman" w:hAnsi="Times New Roman" w:cs="Times New Roman"/>
          <w:sz w:val="24"/>
          <w:szCs w:val="24"/>
        </w:rPr>
      </w:pPr>
    </w:p>
    <w:p w:rsidR="00710C78" w:rsidRPr="00066E9C" w:rsidRDefault="00A819B1" w:rsidP="00657731">
      <w:pPr>
        <w:spacing w:after="120"/>
        <w:jc w:val="both"/>
        <w:rPr>
          <w:rFonts w:ascii="Times New Roman" w:hAnsi="Times New Roman" w:cs="Times New Roman"/>
          <w:b/>
          <w:sz w:val="24"/>
          <w:szCs w:val="24"/>
        </w:rPr>
      </w:pPr>
      <w:r>
        <w:rPr>
          <w:rFonts w:ascii="Times New Roman" w:hAnsi="Times New Roman" w:cs="Times New Roman"/>
          <w:b/>
          <w:sz w:val="24"/>
          <w:szCs w:val="24"/>
        </w:rPr>
        <w:tab/>
      </w:r>
      <w:r w:rsidR="00135753" w:rsidRPr="00066E9C">
        <w:rPr>
          <w:rFonts w:ascii="Times New Roman" w:hAnsi="Times New Roman" w:cs="Times New Roman"/>
          <w:b/>
          <w:sz w:val="24"/>
          <w:szCs w:val="24"/>
        </w:rPr>
        <w:t>6</w:t>
      </w:r>
      <w:r w:rsidR="00710C78" w:rsidRPr="00066E9C">
        <w:rPr>
          <w:rFonts w:ascii="Times New Roman" w:hAnsi="Times New Roman" w:cs="Times New Roman"/>
          <w:b/>
          <w:sz w:val="24"/>
          <w:szCs w:val="24"/>
        </w:rPr>
        <w:t>. Atelier de capitalisation</w:t>
      </w:r>
    </w:p>
    <w:p w:rsidR="00710C78" w:rsidRPr="00710C78" w:rsidRDefault="00710C78" w:rsidP="00657731">
      <w:pPr>
        <w:spacing w:after="120"/>
        <w:jc w:val="both"/>
        <w:rPr>
          <w:rFonts w:ascii="Times New Roman" w:hAnsi="Times New Roman" w:cs="Times New Roman"/>
          <w:bCs/>
          <w:sz w:val="24"/>
          <w:szCs w:val="24"/>
        </w:rPr>
      </w:pPr>
      <w:r w:rsidRPr="00710C78">
        <w:rPr>
          <w:rFonts w:ascii="Times New Roman" w:hAnsi="Times New Roman" w:cs="Times New Roman"/>
          <w:bCs/>
          <w:sz w:val="24"/>
          <w:szCs w:val="24"/>
        </w:rPr>
        <w:t xml:space="preserve">L’atelier de capitalisation sera planifié fin de l’année 2016. </w:t>
      </w:r>
    </w:p>
    <w:p w:rsidR="00135753" w:rsidRPr="00710C78" w:rsidRDefault="00135753" w:rsidP="00657731">
      <w:pPr>
        <w:spacing w:after="120"/>
        <w:jc w:val="both"/>
        <w:rPr>
          <w:rFonts w:ascii="Times New Roman" w:hAnsi="Times New Roman" w:cs="Times New Roman"/>
          <w:sz w:val="24"/>
          <w:szCs w:val="24"/>
        </w:rPr>
      </w:pPr>
    </w:p>
    <w:p w:rsidR="00710C78" w:rsidRDefault="00A819B1" w:rsidP="00657731">
      <w:pPr>
        <w:spacing w:after="120"/>
        <w:jc w:val="both"/>
        <w:rPr>
          <w:rFonts w:ascii="Times New Roman" w:hAnsi="Times New Roman" w:cs="Times New Roman"/>
          <w:b/>
          <w:sz w:val="24"/>
          <w:szCs w:val="24"/>
        </w:rPr>
      </w:pPr>
      <w:r>
        <w:rPr>
          <w:rFonts w:ascii="Times New Roman" w:hAnsi="Times New Roman" w:cs="Times New Roman"/>
          <w:b/>
          <w:sz w:val="24"/>
          <w:szCs w:val="24"/>
        </w:rPr>
        <w:tab/>
      </w:r>
      <w:r w:rsidR="00135753" w:rsidRPr="00066E9C">
        <w:rPr>
          <w:rFonts w:ascii="Times New Roman" w:hAnsi="Times New Roman" w:cs="Times New Roman"/>
          <w:b/>
          <w:sz w:val="24"/>
          <w:szCs w:val="24"/>
        </w:rPr>
        <w:t>7</w:t>
      </w:r>
      <w:r w:rsidR="00066E9C">
        <w:rPr>
          <w:rFonts w:ascii="Times New Roman" w:hAnsi="Times New Roman" w:cs="Times New Roman"/>
          <w:b/>
          <w:sz w:val="24"/>
          <w:szCs w:val="24"/>
        </w:rPr>
        <w:t>. L’évaluation du volet nord</w:t>
      </w:r>
    </w:p>
    <w:p w:rsidR="00710C78" w:rsidRPr="00710C78" w:rsidRDefault="00710C78" w:rsidP="00657731">
      <w:pPr>
        <w:spacing w:after="120"/>
        <w:jc w:val="both"/>
        <w:rPr>
          <w:rFonts w:ascii="Times New Roman" w:hAnsi="Times New Roman" w:cs="Times New Roman"/>
          <w:sz w:val="24"/>
          <w:szCs w:val="24"/>
        </w:rPr>
      </w:pPr>
      <w:r w:rsidRPr="00710C78">
        <w:rPr>
          <w:rFonts w:ascii="Times New Roman" w:hAnsi="Times New Roman" w:cs="Times New Roman"/>
          <w:sz w:val="24"/>
          <w:szCs w:val="24"/>
        </w:rPr>
        <w:t>Voici l’analyse auto-réflexive des principales recommandations émises par le consultant Jacques Bastin pour le volet nord afin d’assurer la coh</w:t>
      </w:r>
      <w:r w:rsidR="00135753">
        <w:rPr>
          <w:rFonts w:ascii="Times New Roman" w:hAnsi="Times New Roman" w:cs="Times New Roman"/>
          <w:sz w:val="24"/>
          <w:szCs w:val="24"/>
        </w:rPr>
        <w:t>érence du programme 2015-2016 :</w:t>
      </w:r>
    </w:p>
    <w:p w:rsidR="00710C78" w:rsidRDefault="00710C78" w:rsidP="00657731">
      <w:pPr>
        <w:numPr>
          <w:ilvl w:val="0"/>
          <w:numId w:val="15"/>
        </w:numPr>
        <w:spacing w:after="120"/>
        <w:rPr>
          <w:rFonts w:ascii="Times New Roman" w:hAnsi="Times New Roman" w:cs="Times New Roman"/>
          <w:sz w:val="24"/>
          <w:szCs w:val="24"/>
        </w:rPr>
      </w:pPr>
      <w:r w:rsidRPr="00710C78">
        <w:rPr>
          <w:rFonts w:ascii="Times New Roman" w:hAnsi="Times New Roman" w:cs="Times New Roman"/>
          <w:i/>
          <w:sz w:val="24"/>
          <w:szCs w:val="24"/>
        </w:rPr>
        <w:lastRenderedPageBreak/>
        <w:t>Ne pas poursuivre la stratégie « grand public »</w:t>
      </w:r>
      <w:r w:rsidRPr="00710C78">
        <w:rPr>
          <w:rFonts w:ascii="Times New Roman" w:hAnsi="Times New Roman" w:cs="Times New Roman"/>
          <w:sz w:val="24"/>
          <w:szCs w:val="24"/>
        </w:rPr>
        <w:t xml:space="preserve"> : nous travaillons uniquement avec des petits groupes d’apprenants et cela permet un échange réel et une dynamique bien plus importante dans la sensibilisation et mobilisation des apprenants. </w:t>
      </w:r>
    </w:p>
    <w:p w:rsidR="00135753" w:rsidRPr="00710C78" w:rsidRDefault="00135753" w:rsidP="00657731">
      <w:pPr>
        <w:spacing w:after="120"/>
        <w:ind w:left="360"/>
        <w:rPr>
          <w:rFonts w:ascii="Times New Roman" w:hAnsi="Times New Roman" w:cs="Times New Roman"/>
          <w:sz w:val="24"/>
          <w:szCs w:val="24"/>
        </w:rPr>
      </w:pPr>
    </w:p>
    <w:p w:rsidR="00710C78" w:rsidRDefault="00710C78" w:rsidP="00657731">
      <w:pPr>
        <w:numPr>
          <w:ilvl w:val="0"/>
          <w:numId w:val="15"/>
        </w:numPr>
        <w:spacing w:after="120"/>
        <w:rPr>
          <w:rFonts w:ascii="Times New Roman" w:hAnsi="Times New Roman" w:cs="Times New Roman"/>
          <w:sz w:val="24"/>
          <w:szCs w:val="24"/>
        </w:rPr>
      </w:pPr>
      <w:r w:rsidRPr="00710C78">
        <w:rPr>
          <w:rFonts w:ascii="Times New Roman" w:hAnsi="Times New Roman" w:cs="Times New Roman"/>
          <w:i/>
          <w:sz w:val="24"/>
          <w:szCs w:val="24"/>
        </w:rPr>
        <w:t>Poursuivre et intensifier le partenariat avec les associations d’alphabétisation et leurs formatrices et la collaboration dans les formations auprès des apprenants alpha</w:t>
      </w:r>
      <w:r w:rsidRPr="00710C78">
        <w:rPr>
          <w:rFonts w:ascii="Times New Roman" w:hAnsi="Times New Roman" w:cs="Times New Roman"/>
          <w:sz w:val="24"/>
          <w:szCs w:val="24"/>
        </w:rPr>
        <w:t xml:space="preserve"> : le réseau se crée de façon durable et proche. </w:t>
      </w:r>
    </w:p>
    <w:p w:rsidR="00135753" w:rsidRPr="00710C78" w:rsidRDefault="00135753" w:rsidP="00657731">
      <w:pPr>
        <w:spacing w:after="120"/>
        <w:ind w:left="360"/>
        <w:rPr>
          <w:rFonts w:ascii="Times New Roman" w:hAnsi="Times New Roman" w:cs="Times New Roman"/>
          <w:sz w:val="24"/>
          <w:szCs w:val="24"/>
        </w:rPr>
      </w:pPr>
    </w:p>
    <w:p w:rsidR="00710C78" w:rsidRDefault="00710C78" w:rsidP="00657731">
      <w:pPr>
        <w:numPr>
          <w:ilvl w:val="0"/>
          <w:numId w:val="15"/>
        </w:numPr>
        <w:spacing w:after="120"/>
        <w:rPr>
          <w:rFonts w:ascii="Times New Roman" w:hAnsi="Times New Roman" w:cs="Times New Roman"/>
          <w:sz w:val="24"/>
          <w:szCs w:val="24"/>
        </w:rPr>
      </w:pPr>
      <w:r w:rsidRPr="00710C78">
        <w:rPr>
          <w:rFonts w:ascii="Times New Roman" w:hAnsi="Times New Roman" w:cs="Times New Roman"/>
          <w:i/>
          <w:sz w:val="24"/>
          <w:szCs w:val="24"/>
        </w:rPr>
        <w:t>Maintenir les thématiques des modèles de production et de consommation alimentaires, de la souveraineté alimentaire, de l’agriculture paysanne et de l’agroécologie ; Continuer le choix des sous-thématiques traitées avec la participation des groupes cibles</w:t>
      </w:r>
      <w:r w:rsidRPr="00710C78">
        <w:rPr>
          <w:rFonts w:ascii="Times New Roman" w:hAnsi="Times New Roman" w:cs="Times New Roman"/>
          <w:sz w:val="24"/>
          <w:szCs w:val="24"/>
        </w:rPr>
        <w:t xml:space="preserve">. Cet objectif semble avoir été atteint.  </w:t>
      </w:r>
    </w:p>
    <w:p w:rsidR="00135753" w:rsidRPr="00135753" w:rsidRDefault="00135753" w:rsidP="00657731">
      <w:pPr>
        <w:spacing w:after="120"/>
        <w:ind w:left="360"/>
        <w:rPr>
          <w:rFonts w:ascii="Times New Roman" w:hAnsi="Times New Roman" w:cs="Times New Roman"/>
          <w:sz w:val="24"/>
          <w:szCs w:val="24"/>
        </w:rPr>
      </w:pPr>
    </w:p>
    <w:p w:rsidR="00710C78" w:rsidRDefault="00710C78" w:rsidP="00657731">
      <w:pPr>
        <w:numPr>
          <w:ilvl w:val="0"/>
          <w:numId w:val="15"/>
        </w:numPr>
        <w:spacing w:after="120"/>
        <w:rPr>
          <w:rFonts w:ascii="Times New Roman" w:hAnsi="Times New Roman" w:cs="Times New Roman"/>
          <w:sz w:val="24"/>
          <w:szCs w:val="24"/>
        </w:rPr>
      </w:pPr>
      <w:r w:rsidRPr="00710C78">
        <w:rPr>
          <w:rFonts w:ascii="Times New Roman" w:hAnsi="Times New Roman" w:cs="Times New Roman"/>
          <w:i/>
          <w:sz w:val="24"/>
          <w:szCs w:val="24"/>
        </w:rPr>
        <w:t>Poursuivre, et élargir à d’autres organisations paysannes, le partenariat avec le MAP et les formateurs de l’EPI</w:t>
      </w:r>
      <w:r w:rsidRPr="00710C78">
        <w:rPr>
          <w:rFonts w:ascii="Times New Roman" w:hAnsi="Times New Roman" w:cs="Times New Roman"/>
          <w:sz w:val="24"/>
          <w:szCs w:val="24"/>
        </w:rPr>
        <w:t xml:space="preserve">. Ceci est l’objectif principal de l’année 2016.  </w:t>
      </w:r>
    </w:p>
    <w:p w:rsidR="00135753" w:rsidRPr="00135753" w:rsidRDefault="00135753" w:rsidP="00657731">
      <w:pPr>
        <w:spacing w:after="120"/>
        <w:ind w:left="360"/>
        <w:rPr>
          <w:rFonts w:ascii="Times New Roman" w:hAnsi="Times New Roman" w:cs="Times New Roman"/>
          <w:sz w:val="24"/>
          <w:szCs w:val="24"/>
        </w:rPr>
      </w:pPr>
    </w:p>
    <w:p w:rsidR="00710C78" w:rsidRPr="00710C78" w:rsidRDefault="00710C78" w:rsidP="00657731">
      <w:pPr>
        <w:numPr>
          <w:ilvl w:val="0"/>
          <w:numId w:val="15"/>
        </w:numPr>
        <w:spacing w:after="120"/>
        <w:rPr>
          <w:rFonts w:ascii="Times New Roman" w:hAnsi="Times New Roman" w:cs="Times New Roman"/>
          <w:sz w:val="24"/>
          <w:szCs w:val="24"/>
        </w:rPr>
      </w:pPr>
      <w:r w:rsidRPr="00710C78">
        <w:rPr>
          <w:rFonts w:ascii="Times New Roman" w:hAnsi="Times New Roman" w:cs="Times New Roman"/>
          <w:i/>
          <w:sz w:val="24"/>
          <w:szCs w:val="24"/>
        </w:rPr>
        <w:t>Revoir la méthode de programmation en ciblant les trois groupes cibles que sont les formatrices alpha, les apprenants alpha et les dirigeants/formateurs du MAP et de l’EPI, en planifiant l’intervention à partir de ces groupes cibles, de l’effet recherché sur chacun d’eux, avec des stratégies ciblées et adaptées à chacun d’entre eux.</w:t>
      </w:r>
      <w:r w:rsidRPr="00710C78">
        <w:rPr>
          <w:rFonts w:ascii="Times New Roman" w:hAnsi="Times New Roman" w:cs="Times New Roman"/>
          <w:sz w:val="24"/>
          <w:szCs w:val="24"/>
        </w:rPr>
        <w:t xml:space="preserve"> Beaucoup d’échanges ont été prévus entre les partenaires et apprenants, cela crée une réelle dynamique et est très positif pour les deux parties !</w:t>
      </w:r>
    </w:p>
    <w:p w:rsidR="00710C78" w:rsidRPr="00710C78" w:rsidRDefault="00710C78" w:rsidP="00657731">
      <w:pPr>
        <w:pStyle w:val="Paragraphedeliste"/>
        <w:spacing w:after="120"/>
        <w:rPr>
          <w:rFonts w:ascii="Times New Roman" w:hAnsi="Times New Roman" w:cs="Times New Roman"/>
          <w:sz w:val="24"/>
          <w:szCs w:val="24"/>
          <w:lang w:val="fr-FR" w:eastAsia="fr-FR"/>
        </w:rPr>
      </w:pPr>
    </w:p>
    <w:p w:rsidR="00710C78" w:rsidRPr="00710C78" w:rsidRDefault="00710C78" w:rsidP="00657731">
      <w:pPr>
        <w:numPr>
          <w:ilvl w:val="0"/>
          <w:numId w:val="15"/>
        </w:numPr>
        <w:spacing w:after="120"/>
        <w:rPr>
          <w:rFonts w:ascii="Times New Roman" w:hAnsi="Times New Roman" w:cs="Times New Roman"/>
          <w:sz w:val="24"/>
          <w:szCs w:val="24"/>
        </w:rPr>
      </w:pPr>
      <w:r w:rsidRPr="00710C78">
        <w:rPr>
          <w:rFonts w:ascii="Times New Roman" w:hAnsi="Times New Roman" w:cs="Times New Roman"/>
          <w:i/>
          <w:sz w:val="24"/>
          <w:szCs w:val="24"/>
        </w:rPr>
        <w:t>Adopter une méthode d’identification et de programmation proche de la cartographie des incidences, davantage adaptée à une approche de renforcement des capacités d’acteurs de changement</w:t>
      </w:r>
      <w:r w:rsidRPr="00710C78">
        <w:rPr>
          <w:rFonts w:ascii="Times New Roman" w:hAnsi="Times New Roman" w:cs="Times New Roman"/>
          <w:sz w:val="24"/>
          <w:szCs w:val="24"/>
        </w:rPr>
        <w:t xml:space="preserve">. Les méthodes se veulent concrètes et porteuses d’un réel changement. </w:t>
      </w:r>
    </w:p>
    <w:p w:rsidR="00710C78" w:rsidRDefault="00710C78" w:rsidP="00657731">
      <w:pPr>
        <w:pStyle w:val="PAA21"/>
        <w:spacing w:after="120" w:line="276" w:lineRule="auto"/>
        <w:ind w:firstLine="0"/>
        <w:rPr>
          <w:rFonts w:ascii="Times New Roman" w:hAnsi="Times New Roman" w:cs="Times New Roman"/>
          <w:noProof w:val="0"/>
          <w:sz w:val="24"/>
          <w:lang w:val="fr-BE"/>
        </w:rPr>
      </w:pPr>
    </w:p>
    <w:p w:rsidR="00DC0F00" w:rsidRDefault="00710C78" w:rsidP="00DC0F00">
      <w:pPr>
        <w:spacing w:after="120"/>
        <w:jc w:val="both"/>
        <w:rPr>
          <w:rFonts w:ascii="Times New Roman" w:hAnsi="Times New Roman" w:cs="Times New Roman"/>
          <w:b/>
          <w:sz w:val="28"/>
          <w:szCs w:val="28"/>
          <w:u w:val="single"/>
        </w:rPr>
      </w:pPr>
      <w:r w:rsidRPr="00F321B1">
        <w:rPr>
          <w:rFonts w:ascii="Times New Roman" w:hAnsi="Times New Roman" w:cs="Times New Roman"/>
          <w:b/>
          <w:sz w:val="28"/>
          <w:szCs w:val="28"/>
          <w:u w:val="single"/>
        </w:rPr>
        <w:t xml:space="preserve">Communication : </w:t>
      </w:r>
    </w:p>
    <w:p w:rsidR="00710C78" w:rsidRPr="00DC0F00" w:rsidRDefault="00DC0F00" w:rsidP="00DC0F00">
      <w:pPr>
        <w:spacing w:after="120"/>
        <w:ind w:left="709"/>
        <w:jc w:val="both"/>
        <w:rPr>
          <w:rFonts w:ascii="Times New Roman" w:hAnsi="Times New Roman" w:cs="Times New Roman"/>
          <w:b/>
          <w:sz w:val="28"/>
          <w:szCs w:val="28"/>
          <w:u w:val="single"/>
        </w:rPr>
      </w:pPr>
      <w:r w:rsidRPr="00DC0F00">
        <w:rPr>
          <w:rFonts w:ascii="Times New Roman" w:hAnsi="Times New Roman" w:cs="Times New Roman"/>
          <w:b/>
          <w:sz w:val="28"/>
          <w:szCs w:val="28"/>
        </w:rPr>
        <w:t xml:space="preserve">1. </w:t>
      </w:r>
      <w:r w:rsidR="00710C78" w:rsidRPr="00DC0F00">
        <w:rPr>
          <w:rFonts w:ascii="Times New Roman" w:hAnsi="Times New Roman" w:cs="Times New Roman"/>
          <w:b/>
          <w:bCs/>
          <w:sz w:val="24"/>
          <w:szCs w:val="24"/>
        </w:rPr>
        <w:t>Par</w:t>
      </w:r>
      <w:r w:rsidR="00710C78" w:rsidRPr="00066E9C">
        <w:rPr>
          <w:rFonts w:ascii="Times New Roman" w:hAnsi="Times New Roman" w:cs="Times New Roman"/>
          <w:b/>
          <w:bCs/>
          <w:sz w:val="24"/>
          <w:szCs w:val="24"/>
        </w:rPr>
        <w:t xml:space="preserve"> rapport à la diffusion/communication </w:t>
      </w:r>
    </w:p>
    <w:p w:rsidR="00710C78" w:rsidRPr="00710C78" w:rsidRDefault="00657731" w:rsidP="00657731">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710C78" w:rsidRPr="00710C78">
        <w:rPr>
          <w:rFonts w:ascii="Times New Roman" w:hAnsi="Times New Roman" w:cs="Times New Roman"/>
          <w:sz w:val="24"/>
          <w:szCs w:val="24"/>
        </w:rPr>
        <w:t xml:space="preserve">Sur le plan quantitatif : </w:t>
      </w:r>
    </w:p>
    <w:p w:rsidR="00710C78" w:rsidRPr="00710C78" w:rsidRDefault="00710C78" w:rsidP="00657731">
      <w:pPr>
        <w:spacing w:after="12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6"/>
        <w:gridCol w:w="2835"/>
        <w:gridCol w:w="3518"/>
      </w:tblGrid>
      <w:tr w:rsidR="00710C78" w:rsidRPr="00710C78" w:rsidTr="004874B5">
        <w:trPr>
          <w:jc w:val="center"/>
        </w:trPr>
        <w:tc>
          <w:tcPr>
            <w:tcW w:w="2976" w:type="dxa"/>
            <w:vAlign w:val="bottom"/>
          </w:tcPr>
          <w:p w:rsidR="00710C78" w:rsidRPr="00710C78" w:rsidRDefault="00710C78" w:rsidP="00657731">
            <w:pPr>
              <w:spacing w:after="120"/>
              <w:jc w:val="center"/>
              <w:rPr>
                <w:rFonts w:ascii="Times New Roman" w:hAnsi="Times New Roman" w:cs="Times New Roman"/>
                <w:b/>
                <w:bCs/>
                <w:sz w:val="24"/>
                <w:szCs w:val="24"/>
              </w:rPr>
            </w:pPr>
            <w:r w:rsidRPr="00710C78">
              <w:rPr>
                <w:rFonts w:ascii="Times New Roman" w:hAnsi="Times New Roman" w:cs="Times New Roman"/>
                <w:b/>
                <w:bCs/>
                <w:sz w:val="24"/>
                <w:szCs w:val="24"/>
              </w:rPr>
              <w:t>Canaux utilisés</w:t>
            </w:r>
          </w:p>
        </w:tc>
        <w:tc>
          <w:tcPr>
            <w:tcW w:w="6353" w:type="dxa"/>
            <w:gridSpan w:val="2"/>
            <w:vAlign w:val="bottom"/>
          </w:tcPr>
          <w:p w:rsidR="00710C78" w:rsidRPr="00710C78" w:rsidRDefault="00710C78" w:rsidP="00657731">
            <w:pPr>
              <w:spacing w:after="120"/>
              <w:jc w:val="center"/>
              <w:rPr>
                <w:rFonts w:ascii="Times New Roman" w:hAnsi="Times New Roman" w:cs="Times New Roman"/>
                <w:b/>
                <w:bCs/>
                <w:sz w:val="24"/>
                <w:szCs w:val="24"/>
              </w:rPr>
            </w:pPr>
            <w:r w:rsidRPr="00710C78">
              <w:rPr>
                <w:rFonts w:ascii="Times New Roman" w:hAnsi="Times New Roman" w:cs="Times New Roman"/>
                <w:b/>
                <w:bCs/>
                <w:sz w:val="24"/>
                <w:szCs w:val="24"/>
              </w:rPr>
              <w:t>2015</w:t>
            </w:r>
          </w:p>
        </w:tc>
      </w:tr>
      <w:tr w:rsidR="00710C78" w:rsidRPr="00710C78" w:rsidTr="004874B5">
        <w:trPr>
          <w:jc w:val="center"/>
        </w:trPr>
        <w:tc>
          <w:tcPr>
            <w:tcW w:w="2976" w:type="dxa"/>
            <w:vAlign w:val="bottom"/>
          </w:tcPr>
          <w:p w:rsidR="00710C78" w:rsidRPr="00710C78" w:rsidRDefault="00710C78" w:rsidP="00657731">
            <w:pPr>
              <w:spacing w:after="120"/>
              <w:ind w:left="-1228"/>
              <w:jc w:val="center"/>
              <w:rPr>
                <w:rFonts w:ascii="Times New Roman" w:hAnsi="Times New Roman" w:cs="Times New Roman"/>
                <w:b/>
                <w:bCs/>
                <w:sz w:val="24"/>
                <w:szCs w:val="24"/>
              </w:rPr>
            </w:pPr>
          </w:p>
        </w:tc>
        <w:tc>
          <w:tcPr>
            <w:tcW w:w="2835" w:type="dxa"/>
            <w:vAlign w:val="bottom"/>
          </w:tcPr>
          <w:p w:rsidR="00710C78" w:rsidRPr="00710C78" w:rsidRDefault="00710C78" w:rsidP="00657731">
            <w:pPr>
              <w:spacing w:after="120"/>
              <w:jc w:val="center"/>
              <w:rPr>
                <w:rFonts w:ascii="Times New Roman" w:hAnsi="Times New Roman" w:cs="Times New Roman"/>
                <w:b/>
                <w:bCs/>
                <w:sz w:val="24"/>
                <w:szCs w:val="24"/>
              </w:rPr>
            </w:pPr>
            <w:r w:rsidRPr="00710C78">
              <w:rPr>
                <w:rFonts w:ascii="Times New Roman" w:hAnsi="Times New Roman" w:cs="Times New Roman"/>
                <w:b/>
                <w:bCs/>
                <w:sz w:val="24"/>
                <w:szCs w:val="24"/>
              </w:rPr>
              <w:t>unités</w:t>
            </w:r>
          </w:p>
        </w:tc>
        <w:tc>
          <w:tcPr>
            <w:tcW w:w="3518" w:type="dxa"/>
            <w:vAlign w:val="bottom"/>
          </w:tcPr>
          <w:p w:rsidR="00710C78" w:rsidRPr="00710C78" w:rsidRDefault="00710C78" w:rsidP="00657731">
            <w:pPr>
              <w:spacing w:after="120"/>
              <w:jc w:val="center"/>
              <w:rPr>
                <w:rFonts w:ascii="Times New Roman" w:hAnsi="Times New Roman" w:cs="Times New Roman"/>
                <w:b/>
                <w:bCs/>
                <w:sz w:val="24"/>
                <w:szCs w:val="24"/>
              </w:rPr>
            </w:pPr>
            <w:r w:rsidRPr="00710C78">
              <w:rPr>
                <w:rFonts w:ascii="Times New Roman" w:hAnsi="Times New Roman" w:cs="Times New Roman"/>
                <w:b/>
                <w:bCs/>
                <w:sz w:val="24"/>
                <w:szCs w:val="24"/>
              </w:rPr>
              <w:t>diffusions</w:t>
            </w:r>
          </w:p>
        </w:tc>
      </w:tr>
      <w:tr w:rsidR="00710C78" w:rsidRPr="00710C78" w:rsidTr="004874B5">
        <w:trPr>
          <w:jc w:val="center"/>
        </w:trPr>
        <w:tc>
          <w:tcPr>
            <w:tcW w:w="2976" w:type="dxa"/>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Bulletin</w:t>
            </w:r>
          </w:p>
        </w:tc>
        <w:tc>
          <w:tcPr>
            <w:tcW w:w="2835"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2</w:t>
            </w:r>
          </w:p>
        </w:tc>
        <w:tc>
          <w:tcPr>
            <w:tcW w:w="3518"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7.577 envois</w:t>
            </w:r>
          </w:p>
        </w:tc>
      </w:tr>
      <w:tr w:rsidR="00710C78" w:rsidRPr="00710C78" w:rsidTr="004874B5">
        <w:trPr>
          <w:jc w:val="center"/>
        </w:trPr>
        <w:tc>
          <w:tcPr>
            <w:tcW w:w="2976" w:type="dxa"/>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Site</w:t>
            </w:r>
          </w:p>
        </w:tc>
        <w:tc>
          <w:tcPr>
            <w:tcW w:w="2835"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2.67 mises à jour/mois</w:t>
            </w:r>
          </w:p>
        </w:tc>
        <w:tc>
          <w:tcPr>
            <w:tcW w:w="3518"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7.202 visiteurs</w:t>
            </w:r>
          </w:p>
        </w:tc>
      </w:tr>
      <w:tr w:rsidR="00710C78" w:rsidRPr="00710C78" w:rsidTr="004874B5">
        <w:trPr>
          <w:jc w:val="center"/>
        </w:trPr>
        <w:tc>
          <w:tcPr>
            <w:tcW w:w="2976" w:type="dxa"/>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Dossiers thématiques –hors newsletters</w:t>
            </w:r>
          </w:p>
        </w:tc>
        <w:tc>
          <w:tcPr>
            <w:tcW w:w="2835"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4</w:t>
            </w:r>
          </w:p>
        </w:tc>
        <w:tc>
          <w:tcPr>
            <w:tcW w:w="3518"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756 diffusions</w:t>
            </w:r>
          </w:p>
        </w:tc>
      </w:tr>
      <w:tr w:rsidR="00710C78" w:rsidRPr="00710C78" w:rsidTr="004874B5">
        <w:trPr>
          <w:jc w:val="center"/>
        </w:trPr>
        <w:tc>
          <w:tcPr>
            <w:tcW w:w="2976" w:type="dxa"/>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lastRenderedPageBreak/>
              <w:t>Newsletters (avec dossiers thématiques)</w:t>
            </w:r>
          </w:p>
          <w:p w:rsidR="00710C78" w:rsidRPr="00710C78" w:rsidRDefault="00710C78" w:rsidP="00657731">
            <w:pPr>
              <w:spacing w:after="120"/>
              <w:jc w:val="center"/>
              <w:rPr>
                <w:rFonts w:ascii="Times New Roman" w:hAnsi="Times New Roman" w:cs="Times New Roman"/>
                <w:sz w:val="24"/>
                <w:szCs w:val="24"/>
              </w:rPr>
            </w:pPr>
          </w:p>
        </w:tc>
        <w:tc>
          <w:tcPr>
            <w:tcW w:w="2835"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2</w:t>
            </w:r>
          </w:p>
        </w:tc>
        <w:tc>
          <w:tcPr>
            <w:tcW w:w="3518"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1.328 diffusions</w:t>
            </w:r>
          </w:p>
        </w:tc>
      </w:tr>
    </w:tbl>
    <w:p w:rsidR="00710C78" w:rsidRPr="00710C78" w:rsidRDefault="00710C78" w:rsidP="00657731">
      <w:pPr>
        <w:spacing w:after="120"/>
        <w:rPr>
          <w:rFonts w:ascii="Times New Roman" w:hAnsi="Times New Roman" w:cs="Times New Roman"/>
          <w:color w:val="0000FF"/>
          <w:sz w:val="24"/>
          <w:szCs w:val="24"/>
        </w:rPr>
      </w:pPr>
    </w:p>
    <w:p w:rsidR="00710C78" w:rsidRPr="00657731" w:rsidRDefault="00657731" w:rsidP="00657731">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710C78" w:rsidRPr="00657731">
        <w:rPr>
          <w:rFonts w:ascii="Times New Roman" w:hAnsi="Times New Roman" w:cs="Times New Roman"/>
          <w:sz w:val="24"/>
          <w:szCs w:val="24"/>
        </w:rPr>
        <w:t>Articles (bulletins, dossiers thématiques, newsletters)</w:t>
      </w:r>
      <w:r>
        <w:rPr>
          <w:rFonts w:ascii="Times New Roman" w:hAnsi="Times New Roman" w:cs="Times New Roman"/>
          <w:sz w:val="24"/>
          <w:szCs w:val="24"/>
        </w:rPr>
        <w:t> :</w:t>
      </w:r>
    </w:p>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 xml:space="preserve">L’évaluation menée en 2014 a permis de constater que le public appréciait généralement les articles proposés (qualifiés d’« intéressants » ou « instructifs »), voire perçus comme véhiculant des informations différentes de celles qui apparaissent dans la presse écrite. Nous travaillons constamment à préserver cette qualité pour l’ensemble de nos outils. En 2015, nous avons poursuivi cette ligne de travail. </w:t>
      </w:r>
    </w:p>
    <w:p w:rsidR="00710C78" w:rsidRPr="00710C78" w:rsidRDefault="00710C78" w:rsidP="00657731">
      <w:pPr>
        <w:spacing w:after="120"/>
        <w:rPr>
          <w:rFonts w:ascii="Times New Roman" w:hAnsi="Times New Roman" w:cs="Times New Roman"/>
          <w:sz w:val="24"/>
          <w:szCs w:val="24"/>
        </w:rPr>
      </w:pPr>
    </w:p>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 xml:space="preserve">En termes de contenu, le développement durable du Sud a été au cœur de nos productions. Nous l’avons abordé par le biais de diverses thématiques. Citons par exemple : </w:t>
      </w:r>
    </w:p>
    <w:p w:rsidR="00710C78" w:rsidRPr="00710C78" w:rsidRDefault="00710C78" w:rsidP="00657731">
      <w:pPr>
        <w:numPr>
          <w:ilvl w:val="0"/>
          <w:numId w:val="11"/>
        </w:numPr>
        <w:spacing w:after="120"/>
        <w:rPr>
          <w:rFonts w:ascii="Times New Roman" w:hAnsi="Times New Roman" w:cs="Times New Roman"/>
          <w:sz w:val="24"/>
          <w:szCs w:val="24"/>
        </w:rPr>
      </w:pPr>
      <w:r w:rsidRPr="00710C78">
        <w:rPr>
          <w:rFonts w:ascii="Times New Roman" w:hAnsi="Times New Roman" w:cs="Times New Roman"/>
          <w:sz w:val="24"/>
          <w:szCs w:val="24"/>
        </w:rPr>
        <w:t>La thématique environnementale qui est diffusée dans le circuit de coopérateurs de paniers, notamment dans la coopérative Agrico’vert » : ex : dans le dossier thématique « Non aux pesticides ! » (mars 2015)</w:t>
      </w:r>
    </w:p>
    <w:p w:rsidR="00710C78" w:rsidRPr="00710C78" w:rsidRDefault="00710C78" w:rsidP="00657731">
      <w:pPr>
        <w:numPr>
          <w:ilvl w:val="0"/>
          <w:numId w:val="11"/>
        </w:numPr>
        <w:spacing w:after="120"/>
        <w:rPr>
          <w:rFonts w:ascii="Times New Roman" w:hAnsi="Times New Roman" w:cs="Times New Roman"/>
          <w:sz w:val="24"/>
          <w:szCs w:val="24"/>
        </w:rPr>
      </w:pPr>
      <w:r w:rsidRPr="00710C78">
        <w:rPr>
          <w:rFonts w:ascii="Times New Roman" w:hAnsi="Times New Roman" w:cs="Times New Roman"/>
          <w:sz w:val="24"/>
          <w:szCs w:val="24"/>
        </w:rPr>
        <w:t>La thématique sociopolitique : ex : dans le dossier thématique « Vivir bien ou Buen vivir, le retour vers une harmonie systémique  » (décembre 2015)</w:t>
      </w:r>
    </w:p>
    <w:p w:rsidR="00710C78" w:rsidRPr="00710C78" w:rsidRDefault="00710C78" w:rsidP="00657731">
      <w:pPr>
        <w:numPr>
          <w:ilvl w:val="0"/>
          <w:numId w:val="11"/>
        </w:numPr>
        <w:spacing w:after="120"/>
        <w:rPr>
          <w:rFonts w:ascii="Times New Roman" w:hAnsi="Times New Roman" w:cs="Times New Roman"/>
          <w:sz w:val="24"/>
          <w:szCs w:val="24"/>
        </w:rPr>
      </w:pPr>
      <w:r w:rsidRPr="00710C78">
        <w:rPr>
          <w:rFonts w:ascii="Times New Roman" w:hAnsi="Times New Roman" w:cs="Times New Roman"/>
          <w:sz w:val="24"/>
          <w:szCs w:val="24"/>
        </w:rPr>
        <w:t xml:space="preserve">La thématique participation citoyenne : ex : notre dossier thématique « Composter pour perpétuer le cycle de la nature » (septembre 2015) </w:t>
      </w:r>
    </w:p>
    <w:p w:rsidR="00F15781" w:rsidRDefault="00710C78" w:rsidP="00657731">
      <w:pPr>
        <w:numPr>
          <w:ilvl w:val="0"/>
          <w:numId w:val="11"/>
        </w:numPr>
        <w:spacing w:after="120"/>
        <w:rPr>
          <w:rFonts w:ascii="Times New Roman" w:hAnsi="Times New Roman" w:cs="Times New Roman"/>
          <w:sz w:val="24"/>
          <w:szCs w:val="24"/>
        </w:rPr>
      </w:pPr>
      <w:r w:rsidRPr="00710C78">
        <w:rPr>
          <w:rFonts w:ascii="Times New Roman" w:hAnsi="Times New Roman" w:cs="Times New Roman"/>
          <w:sz w:val="24"/>
          <w:szCs w:val="24"/>
        </w:rPr>
        <w:t>La thématique Nord/Sud : « Alimentation durable, alimentation pour tous » (juin 2015)</w:t>
      </w:r>
    </w:p>
    <w:p w:rsidR="00DC0F00" w:rsidRDefault="00DC0F00" w:rsidP="00DC0F00">
      <w:pPr>
        <w:keepNext/>
        <w:tabs>
          <w:tab w:val="left" w:pos="2552"/>
        </w:tabs>
        <w:overflowPunct w:val="0"/>
        <w:autoSpaceDE w:val="0"/>
        <w:autoSpaceDN w:val="0"/>
        <w:adjustRightInd w:val="0"/>
        <w:spacing w:after="120"/>
        <w:ind w:left="2552"/>
        <w:textAlignment w:val="baseline"/>
        <w:outlineLvl w:val="5"/>
        <w:rPr>
          <w:rFonts w:ascii="Times New Roman" w:hAnsi="Times New Roman" w:cs="Times New Roman"/>
          <w:sz w:val="24"/>
          <w:szCs w:val="24"/>
        </w:rPr>
      </w:pPr>
    </w:p>
    <w:p w:rsidR="00A9259F" w:rsidRPr="00DC0F00" w:rsidRDefault="00DC0F00" w:rsidP="00DC0F00">
      <w:pPr>
        <w:keepNext/>
        <w:overflowPunct w:val="0"/>
        <w:autoSpaceDE w:val="0"/>
        <w:autoSpaceDN w:val="0"/>
        <w:adjustRightInd w:val="0"/>
        <w:spacing w:after="120"/>
        <w:ind w:left="709"/>
        <w:textAlignment w:val="baseline"/>
        <w:outlineLvl w:val="5"/>
        <w:rPr>
          <w:rFonts w:ascii="Times New Roman" w:hAnsi="Times New Roman" w:cs="Times New Roman"/>
          <w:b/>
          <w:bCs/>
          <w:sz w:val="24"/>
          <w:szCs w:val="24"/>
        </w:rPr>
      </w:pPr>
      <w:r w:rsidRPr="00DC0F00">
        <w:rPr>
          <w:rFonts w:ascii="Times New Roman" w:hAnsi="Times New Roman" w:cs="Times New Roman"/>
          <w:b/>
          <w:sz w:val="24"/>
          <w:szCs w:val="24"/>
        </w:rPr>
        <w:t xml:space="preserve">2. </w:t>
      </w:r>
      <w:r w:rsidR="00710C78" w:rsidRPr="00DC0F00">
        <w:rPr>
          <w:rFonts w:ascii="Times New Roman" w:hAnsi="Times New Roman" w:cs="Times New Roman"/>
          <w:b/>
          <w:bCs/>
          <w:sz w:val="24"/>
          <w:szCs w:val="24"/>
        </w:rPr>
        <w:t xml:space="preserve">Par rapport au site Internet </w:t>
      </w:r>
    </w:p>
    <w:p w:rsidR="00F321B1" w:rsidRPr="00F321B1" w:rsidRDefault="00F321B1" w:rsidP="00F321B1">
      <w:pPr>
        <w:keepNext/>
        <w:tabs>
          <w:tab w:val="left" w:pos="2552"/>
        </w:tabs>
        <w:overflowPunct w:val="0"/>
        <w:autoSpaceDE w:val="0"/>
        <w:autoSpaceDN w:val="0"/>
        <w:adjustRightInd w:val="0"/>
        <w:spacing w:after="120"/>
        <w:ind w:left="2552"/>
        <w:textAlignment w:val="baseline"/>
        <w:outlineLvl w:val="5"/>
        <w:rPr>
          <w:rFonts w:ascii="Times New Roman" w:hAnsi="Times New Roman" w:cs="Times New Roman"/>
          <w:b/>
          <w:bCs/>
          <w:sz w:val="24"/>
          <w:szCs w:val="24"/>
        </w:rPr>
      </w:pPr>
    </w:p>
    <w:p w:rsidR="00066E9C" w:rsidRPr="00F15781" w:rsidRDefault="00F15781" w:rsidP="00657731">
      <w:pPr>
        <w:spacing w:after="120"/>
        <w:rPr>
          <w:rFonts w:ascii="Times New Roman" w:hAnsi="Times New Roman" w:cs="Times New Roman"/>
          <w:sz w:val="24"/>
          <w:szCs w:val="24"/>
        </w:rPr>
      </w:pPr>
      <w:r w:rsidRPr="00F15781">
        <w:rPr>
          <w:rFonts w:ascii="Times New Roman" w:hAnsi="Times New Roman" w:cs="Times New Roman"/>
          <w:sz w:val="24"/>
          <w:szCs w:val="24"/>
        </w:rPr>
        <w:t xml:space="preserve">La situation reste stable par rapport aux années précédentes. Régulièrement, la page d’accueil est renouvelée par les informations courantes, que ce soit dans le Nord ou dans le Sud. </w:t>
      </w:r>
    </w:p>
    <w:p w:rsidR="00710C78" w:rsidRPr="00710C78" w:rsidRDefault="00657731" w:rsidP="00657731">
      <w:pPr>
        <w:spacing w:after="120"/>
        <w:ind w:left="360"/>
        <w:rPr>
          <w:rFonts w:ascii="Times New Roman" w:hAnsi="Times New Roman" w:cs="Times New Roman"/>
          <w:sz w:val="24"/>
          <w:szCs w:val="24"/>
        </w:rPr>
      </w:pPr>
      <w:r>
        <w:rPr>
          <w:rFonts w:ascii="Times New Roman" w:hAnsi="Times New Roman" w:cs="Times New Roman"/>
          <w:sz w:val="24"/>
          <w:szCs w:val="24"/>
        </w:rPr>
        <w:t xml:space="preserve">- </w:t>
      </w:r>
      <w:r w:rsidR="00710C78" w:rsidRPr="00710C78">
        <w:rPr>
          <w:rFonts w:ascii="Times New Roman" w:hAnsi="Times New Roman" w:cs="Times New Roman"/>
          <w:sz w:val="24"/>
          <w:szCs w:val="24"/>
        </w:rPr>
        <w:t xml:space="preserve">Sur le plan quantitatif </w:t>
      </w:r>
    </w:p>
    <w:p w:rsidR="00710C78" w:rsidRPr="00710C78" w:rsidRDefault="00710C78" w:rsidP="00657731">
      <w:pPr>
        <w:spacing w:after="120"/>
        <w:rPr>
          <w:rFonts w:ascii="Times New Roman" w:hAnsi="Times New Roman" w:cs="Times New Roman"/>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0"/>
        <w:gridCol w:w="4241"/>
      </w:tblGrid>
      <w:tr w:rsidR="00710C78" w:rsidRPr="00710C78" w:rsidTr="00066E9C">
        <w:trPr>
          <w:trHeight w:val="164"/>
        </w:trPr>
        <w:tc>
          <w:tcPr>
            <w:tcW w:w="5610" w:type="dxa"/>
          </w:tcPr>
          <w:p w:rsidR="00710C78" w:rsidRPr="00710C78" w:rsidRDefault="00710C78" w:rsidP="00657731">
            <w:pPr>
              <w:spacing w:after="120"/>
              <w:jc w:val="center"/>
              <w:rPr>
                <w:rFonts w:ascii="Times New Roman" w:hAnsi="Times New Roman" w:cs="Times New Roman"/>
                <w:b/>
                <w:bCs/>
                <w:sz w:val="24"/>
                <w:szCs w:val="24"/>
              </w:rPr>
            </w:pPr>
          </w:p>
        </w:tc>
        <w:tc>
          <w:tcPr>
            <w:tcW w:w="4241" w:type="dxa"/>
          </w:tcPr>
          <w:p w:rsidR="00710C78" w:rsidRPr="00710C78" w:rsidRDefault="00710C78" w:rsidP="00657731">
            <w:pPr>
              <w:spacing w:after="120"/>
              <w:jc w:val="center"/>
              <w:rPr>
                <w:rFonts w:ascii="Times New Roman" w:hAnsi="Times New Roman" w:cs="Times New Roman"/>
                <w:b/>
                <w:bCs/>
                <w:sz w:val="24"/>
                <w:szCs w:val="24"/>
              </w:rPr>
            </w:pPr>
            <w:r w:rsidRPr="00710C78">
              <w:rPr>
                <w:rFonts w:ascii="Times New Roman" w:hAnsi="Times New Roman" w:cs="Times New Roman"/>
                <w:b/>
                <w:bCs/>
                <w:sz w:val="24"/>
                <w:szCs w:val="24"/>
              </w:rPr>
              <w:t>2015</w:t>
            </w:r>
          </w:p>
        </w:tc>
      </w:tr>
      <w:tr w:rsidR="00710C78" w:rsidRPr="00710C78" w:rsidTr="00066E9C">
        <w:trPr>
          <w:trHeight w:val="172"/>
        </w:trPr>
        <w:tc>
          <w:tcPr>
            <w:tcW w:w="5610" w:type="dxa"/>
          </w:tcPr>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Nombre de visiteurs</w:t>
            </w:r>
          </w:p>
        </w:tc>
        <w:tc>
          <w:tcPr>
            <w:tcW w:w="4241"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7202</w:t>
            </w:r>
          </w:p>
        </w:tc>
      </w:tr>
      <w:tr w:rsidR="00710C78" w:rsidRPr="00710C78" w:rsidTr="00066E9C">
        <w:trPr>
          <w:trHeight w:val="510"/>
        </w:trPr>
        <w:tc>
          <w:tcPr>
            <w:tcW w:w="5610" w:type="dxa"/>
          </w:tcPr>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Moyenne mensuelle de mises à jour</w:t>
            </w:r>
          </w:p>
        </w:tc>
        <w:tc>
          <w:tcPr>
            <w:tcW w:w="4241" w:type="dxa"/>
            <w:vAlign w:val="center"/>
          </w:tcPr>
          <w:p w:rsidR="00710C78" w:rsidRPr="00710C78" w:rsidRDefault="00710C78" w:rsidP="00657731">
            <w:pPr>
              <w:spacing w:after="120"/>
              <w:jc w:val="center"/>
              <w:rPr>
                <w:rFonts w:ascii="Times New Roman" w:hAnsi="Times New Roman" w:cs="Times New Roman"/>
                <w:sz w:val="24"/>
                <w:szCs w:val="24"/>
              </w:rPr>
            </w:pPr>
            <w:r w:rsidRPr="00710C78">
              <w:rPr>
                <w:rFonts w:ascii="Times New Roman" w:hAnsi="Times New Roman" w:cs="Times New Roman"/>
                <w:sz w:val="24"/>
                <w:szCs w:val="24"/>
              </w:rPr>
              <w:t xml:space="preserve">23 actualités + 4 dossiers thématiques </w:t>
            </w:r>
          </w:p>
        </w:tc>
      </w:tr>
      <w:tr w:rsidR="00710C78" w:rsidRPr="00710C78" w:rsidTr="004874B5">
        <w:trPr>
          <w:trHeight w:val="1550"/>
        </w:trPr>
        <w:tc>
          <w:tcPr>
            <w:tcW w:w="5610" w:type="dxa"/>
          </w:tcPr>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Augmentation adresses fichier info mise en ligne du dossier thématique</w:t>
            </w:r>
          </w:p>
        </w:tc>
        <w:tc>
          <w:tcPr>
            <w:tcW w:w="4241" w:type="dxa"/>
            <w:vAlign w:val="center"/>
          </w:tcPr>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 xml:space="preserve">3 newsletters, total abonnés : 1000. Augmentation du nombre de « liens cliqués » à chaque newsletter </w:t>
            </w:r>
          </w:p>
        </w:tc>
      </w:tr>
    </w:tbl>
    <w:p w:rsidR="00DC0F00" w:rsidRDefault="00DC0F00" w:rsidP="00DC0F00">
      <w:pPr>
        <w:pStyle w:val="Paragraphedeliste"/>
        <w:keepNext/>
        <w:tabs>
          <w:tab w:val="left" w:pos="2240"/>
        </w:tabs>
        <w:overflowPunct w:val="0"/>
        <w:autoSpaceDE w:val="0"/>
        <w:autoSpaceDN w:val="0"/>
        <w:adjustRightInd w:val="0"/>
        <w:spacing w:after="120"/>
        <w:ind w:left="2988"/>
        <w:textAlignment w:val="baseline"/>
        <w:outlineLvl w:val="5"/>
        <w:rPr>
          <w:rFonts w:ascii="Times New Roman" w:hAnsi="Times New Roman" w:cs="Times New Roman"/>
          <w:sz w:val="24"/>
          <w:szCs w:val="24"/>
        </w:rPr>
      </w:pPr>
    </w:p>
    <w:p w:rsidR="00DC0F00" w:rsidRDefault="00DC0F00" w:rsidP="00DC0F00">
      <w:pPr>
        <w:pStyle w:val="Paragraphedeliste"/>
        <w:keepNext/>
        <w:tabs>
          <w:tab w:val="left" w:pos="2240"/>
        </w:tabs>
        <w:overflowPunct w:val="0"/>
        <w:autoSpaceDE w:val="0"/>
        <w:autoSpaceDN w:val="0"/>
        <w:adjustRightInd w:val="0"/>
        <w:spacing w:after="120"/>
        <w:ind w:left="2988"/>
        <w:textAlignment w:val="baseline"/>
        <w:outlineLvl w:val="5"/>
        <w:rPr>
          <w:rFonts w:ascii="Times New Roman" w:hAnsi="Times New Roman" w:cs="Times New Roman"/>
          <w:sz w:val="24"/>
          <w:szCs w:val="24"/>
        </w:rPr>
      </w:pPr>
    </w:p>
    <w:p w:rsidR="00710C78" w:rsidRPr="00DC0F00" w:rsidRDefault="00DC0F00" w:rsidP="00DC0F00">
      <w:pPr>
        <w:pStyle w:val="Paragraphedeliste"/>
        <w:keepNext/>
        <w:tabs>
          <w:tab w:val="left" w:pos="2240"/>
        </w:tabs>
        <w:overflowPunct w:val="0"/>
        <w:autoSpaceDE w:val="0"/>
        <w:autoSpaceDN w:val="0"/>
        <w:adjustRightInd w:val="0"/>
        <w:spacing w:after="120"/>
        <w:ind w:left="2988" w:hanging="2279"/>
        <w:textAlignment w:val="baseline"/>
        <w:outlineLvl w:val="5"/>
        <w:rPr>
          <w:rFonts w:ascii="Times New Roman" w:hAnsi="Times New Roman" w:cs="Times New Roman"/>
          <w:b/>
          <w:bCs/>
          <w:color w:val="FF0000"/>
          <w:sz w:val="24"/>
          <w:szCs w:val="24"/>
        </w:rPr>
      </w:pPr>
      <w:r w:rsidRPr="00DC0F00">
        <w:rPr>
          <w:rFonts w:ascii="Times New Roman" w:hAnsi="Times New Roman" w:cs="Times New Roman"/>
          <w:b/>
          <w:sz w:val="24"/>
          <w:szCs w:val="24"/>
        </w:rPr>
        <w:t xml:space="preserve">3. </w:t>
      </w:r>
      <w:r w:rsidR="00710C78" w:rsidRPr="00DC0F00">
        <w:rPr>
          <w:rFonts w:ascii="Times New Roman" w:hAnsi="Times New Roman" w:cs="Times New Roman"/>
          <w:b/>
          <w:bCs/>
          <w:sz w:val="24"/>
          <w:szCs w:val="24"/>
        </w:rPr>
        <w:t xml:space="preserve">Kits pédagogiques </w:t>
      </w:r>
    </w:p>
    <w:p w:rsidR="00710C78" w:rsidRPr="00710C78" w:rsidRDefault="00710C78" w:rsidP="00657731">
      <w:pPr>
        <w:spacing w:after="120"/>
        <w:rPr>
          <w:rFonts w:ascii="Times New Roman" w:hAnsi="Times New Roman" w:cs="Times New Roman"/>
          <w:sz w:val="24"/>
          <w:szCs w:val="24"/>
        </w:rPr>
      </w:pPr>
    </w:p>
    <w:p w:rsidR="00710C78" w:rsidRPr="00710C78" w:rsidRDefault="00710C78" w:rsidP="00657731">
      <w:pPr>
        <w:spacing w:after="120"/>
        <w:rPr>
          <w:rFonts w:ascii="Times New Roman" w:hAnsi="Times New Roman" w:cs="Times New Roman"/>
          <w:sz w:val="24"/>
          <w:szCs w:val="24"/>
        </w:rPr>
      </w:pPr>
      <w:r w:rsidRPr="00710C78">
        <w:rPr>
          <w:rFonts w:ascii="Times New Roman" w:hAnsi="Times New Roman" w:cs="Times New Roman"/>
          <w:sz w:val="24"/>
          <w:szCs w:val="24"/>
        </w:rPr>
        <w:t>Un kit pédagogique a été mis à jour cette année, il s’agit du jeu suivant :</w:t>
      </w:r>
    </w:p>
    <w:p w:rsidR="00710C78" w:rsidRPr="00710C78" w:rsidRDefault="00710C78" w:rsidP="00657731">
      <w:pPr>
        <w:numPr>
          <w:ilvl w:val="0"/>
          <w:numId w:val="11"/>
        </w:numPr>
        <w:spacing w:after="120"/>
        <w:rPr>
          <w:rFonts w:ascii="Times New Roman" w:hAnsi="Times New Roman" w:cs="Times New Roman"/>
          <w:sz w:val="24"/>
          <w:szCs w:val="24"/>
        </w:rPr>
      </w:pPr>
      <w:r w:rsidRPr="00710C78">
        <w:rPr>
          <w:rFonts w:ascii="Times New Roman" w:hAnsi="Times New Roman" w:cs="Times New Roman"/>
          <w:sz w:val="24"/>
          <w:szCs w:val="24"/>
        </w:rPr>
        <w:t xml:space="preserve">Le « Jeu de la Coccinelle » portant sur la thématique des pesticides, conçu pour un public adolescents/adultes et accompagné du livret « La guerre silencieuse des pesticides continue » </w:t>
      </w:r>
    </w:p>
    <w:p w:rsidR="00710C78" w:rsidRPr="00710C78" w:rsidRDefault="00710C78" w:rsidP="00F15781">
      <w:pPr>
        <w:spacing w:after="120"/>
        <w:rPr>
          <w:rFonts w:ascii="Times New Roman" w:hAnsi="Times New Roman" w:cs="Times New Roman"/>
          <w:sz w:val="24"/>
          <w:szCs w:val="24"/>
        </w:rPr>
      </w:pPr>
    </w:p>
    <w:p w:rsidR="00710C78" w:rsidRPr="00710C78" w:rsidRDefault="00710C78" w:rsidP="00F15781">
      <w:pPr>
        <w:spacing w:after="120"/>
        <w:rPr>
          <w:rFonts w:ascii="Times New Roman" w:hAnsi="Times New Roman" w:cs="Times New Roman"/>
          <w:sz w:val="24"/>
          <w:szCs w:val="24"/>
        </w:rPr>
      </w:pPr>
    </w:p>
    <w:p w:rsidR="00710C78" w:rsidRPr="00710C78" w:rsidRDefault="00710C78" w:rsidP="00F15781">
      <w:pPr>
        <w:spacing w:after="120"/>
        <w:rPr>
          <w:rFonts w:ascii="Times New Roman" w:hAnsi="Times New Roman" w:cs="Times New Roman"/>
          <w:sz w:val="24"/>
          <w:szCs w:val="24"/>
        </w:rPr>
        <w:sectPr w:rsidR="00710C78" w:rsidRPr="00710C78" w:rsidSect="00710C78">
          <w:headerReference w:type="default" r:id="rId20"/>
          <w:footerReference w:type="default" r:id="rId21"/>
          <w:pgSz w:w="11906" w:h="16838"/>
          <w:pgMar w:top="1080" w:right="1440" w:bottom="1080" w:left="1134" w:header="708" w:footer="708" w:gutter="0"/>
          <w:cols w:space="708"/>
          <w:titlePg/>
          <w:docGrid w:linePitch="360"/>
        </w:sectPr>
      </w:pPr>
    </w:p>
    <w:p w:rsidR="00710C78" w:rsidRPr="00F15781" w:rsidRDefault="00710C78" w:rsidP="00A9259F">
      <w:pPr>
        <w:pStyle w:val="Titre1"/>
        <w:pBdr>
          <w:top w:val="single" w:sz="4" w:space="1" w:color="auto"/>
          <w:left w:val="single" w:sz="4" w:space="4" w:color="auto"/>
          <w:bottom w:val="single" w:sz="4" w:space="1" w:color="auto"/>
          <w:right w:val="single" w:sz="4" w:space="4" w:color="auto"/>
        </w:pBdr>
        <w:ind w:left="-426" w:right="-426"/>
        <w:jc w:val="center"/>
      </w:pPr>
      <w:bookmarkStart w:id="7" w:name="_Toc453685314"/>
      <w:r w:rsidRPr="00F15781">
        <w:lastRenderedPageBreak/>
        <w:t>R</w:t>
      </w:r>
      <w:r w:rsidR="004874B5">
        <w:t>ésumé de principales activités de r</w:t>
      </w:r>
      <w:r w:rsidRPr="00F15781">
        <w:t>écolte de fonds</w:t>
      </w:r>
      <w:bookmarkEnd w:id="7"/>
    </w:p>
    <w:p w:rsidR="00710C78" w:rsidRPr="00710C78" w:rsidRDefault="00710C78" w:rsidP="00F15781">
      <w:pPr>
        <w:spacing w:after="120"/>
        <w:rPr>
          <w:rFonts w:ascii="Times New Roman" w:hAnsi="Times New Roman" w:cs="Times New Roman"/>
          <w:sz w:val="24"/>
          <w:szCs w:val="24"/>
        </w:rPr>
      </w:pPr>
    </w:p>
    <w:tbl>
      <w:tblPr>
        <w:tblStyle w:val="Grilledutableau"/>
        <w:tblW w:w="9960" w:type="dxa"/>
        <w:jc w:val="center"/>
        <w:tblLook w:val="04A0" w:firstRow="1" w:lastRow="0" w:firstColumn="1" w:lastColumn="0" w:noHBand="0" w:noVBand="1"/>
      </w:tblPr>
      <w:tblGrid>
        <w:gridCol w:w="4980"/>
        <w:gridCol w:w="4980"/>
      </w:tblGrid>
      <w:tr w:rsidR="00710C78" w:rsidRPr="00710C78" w:rsidTr="00A819B1">
        <w:trPr>
          <w:trHeight w:val="366"/>
          <w:jc w:val="center"/>
        </w:trPr>
        <w:tc>
          <w:tcPr>
            <w:tcW w:w="4980" w:type="dxa"/>
          </w:tcPr>
          <w:p w:rsidR="00710C78" w:rsidRPr="00710C78" w:rsidRDefault="00710C78" w:rsidP="00F15781">
            <w:pPr>
              <w:spacing w:after="120" w:line="276" w:lineRule="auto"/>
              <w:jc w:val="center"/>
              <w:rPr>
                <w:rFonts w:ascii="Times New Roman" w:hAnsi="Times New Roman" w:cs="Times New Roman"/>
                <w:b/>
                <w:sz w:val="24"/>
                <w:szCs w:val="24"/>
              </w:rPr>
            </w:pPr>
            <w:r w:rsidRPr="00710C78">
              <w:rPr>
                <w:rFonts w:ascii="Times New Roman" w:hAnsi="Times New Roman" w:cs="Times New Roman"/>
                <w:b/>
                <w:sz w:val="24"/>
                <w:szCs w:val="24"/>
              </w:rPr>
              <w:t>Activités réalisées</w:t>
            </w:r>
          </w:p>
        </w:tc>
        <w:tc>
          <w:tcPr>
            <w:tcW w:w="4980" w:type="dxa"/>
          </w:tcPr>
          <w:p w:rsidR="00710C78" w:rsidRPr="00710C78" w:rsidRDefault="00710C78" w:rsidP="00F15781">
            <w:pPr>
              <w:spacing w:after="120" w:line="276" w:lineRule="auto"/>
              <w:jc w:val="center"/>
              <w:rPr>
                <w:rFonts w:ascii="Times New Roman" w:hAnsi="Times New Roman" w:cs="Times New Roman"/>
                <w:b/>
                <w:sz w:val="24"/>
                <w:szCs w:val="24"/>
              </w:rPr>
            </w:pPr>
            <w:r w:rsidRPr="00710C78">
              <w:rPr>
                <w:rFonts w:ascii="Times New Roman" w:hAnsi="Times New Roman" w:cs="Times New Roman"/>
                <w:b/>
                <w:sz w:val="24"/>
                <w:szCs w:val="24"/>
              </w:rPr>
              <w:t>Résultats obtenus</w:t>
            </w:r>
          </w:p>
        </w:tc>
      </w:tr>
      <w:tr w:rsidR="00710C78" w:rsidRPr="00710C78" w:rsidTr="00A819B1">
        <w:trPr>
          <w:trHeight w:val="1115"/>
          <w:jc w:val="center"/>
        </w:trPr>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Une consultante externe a fait une étude des hypothèses de continuité de l’association</w:t>
            </w:r>
          </w:p>
        </w:tc>
        <w:tc>
          <w:tcPr>
            <w:tcW w:w="4980" w:type="dxa"/>
          </w:tcPr>
          <w:p w:rsidR="00710C78" w:rsidRPr="00710C78" w:rsidRDefault="00710C78" w:rsidP="004874B5">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Pistes</w:t>
            </w:r>
            <w:r w:rsidR="004874B5">
              <w:rPr>
                <w:rFonts w:ascii="Times New Roman" w:hAnsi="Times New Roman" w:cs="Times New Roman"/>
                <w:sz w:val="24"/>
                <w:szCs w:val="24"/>
              </w:rPr>
              <w:t> : garder 2 ½ postes de travail</w:t>
            </w:r>
            <w:r w:rsidRPr="00710C78">
              <w:rPr>
                <w:rFonts w:ascii="Times New Roman" w:hAnsi="Times New Roman" w:cs="Times New Roman"/>
                <w:sz w:val="24"/>
                <w:szCs w:val="24"/>
              </w:rPr>
              <w:t>; louer ou vendre le bureau. En 3 ans on retrouverait un équilibre financier.</w:t>
            </w:r>
          </w:p>
        </w:tc>
      </w:tr>
      <w:tr w:rsidR="00710C78" w:rsidRPr="00710C78" w:rsidTr="00A819B1">
        <w:trPr>
          <w:trHeight w:val="366"/>
          <w:jc w:val="center"/>
        </w:trPr>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Bureau en location février 2015</w:t>
            </w:r>
          </w:p>
        </w:tc>
        <w:tc>
          <w:tcPr>
            <w:tcW w:w="4980" w:type="dxa"/>
          </w:tcPr>
          <w:p w:rsidR="00710C78" w:rsidRPr="00710C78" w:rsidRDefault="004874B5" w:rsidP="00F15781">
            <w:pPr>
              <w:spacing w:after="120" w:line="276" w:lineRule="auto"/>
              <w:rPr>
                <w:rFonts w:ascii="Times New Roman" w:hAnsi="Times New Roman" w:cs="Times New Roman"/>
                <w:sz w:val="24"/>
                <w:szCs w:val="24"/>
              </w:rPr>
            </w:pPr>
            <w:r>
              <w:rPr>
                <w:rFonts w:ascii="Times New Roman" w:hAnsi="Times New Roman" w:cs="Times New Roman"/>
                <w:sz w:val="24"/>
                <w:szCs w:val="24"/>
              </w:rPr>
              <w:t>Jusqu’à la fin de l’année 2015, on n’a pas pu le louer.</w:t>
            </w:r>
          </w:p>
        </w:tc>
      </w:tr>
      <w:tr w:rsidR="00710C78" w:rsidRPr="00710C78" w:rsidTr="00A819B1">
        <w:trPr>
          <w:trHeight w:val="732"/>
          <w:jc w:val="center"/>
        </w:trPr>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 xml:space="preserve">Réalisation de quatre mailings ordinaires, trois spéciaux et </w:t>
            </w:r>
            <w:r w:rsidR="004874B5">
              <w:rPr>
                <w:rFonts w:ascii="Times New Roman" w:hAnsi="Times New Roman" w:cs="Times New Roman"/>
                <w:sz w:val="24"/>
                <w:szCs w:val="24"/>
              </w:rPr>
              <w:t xml:space="preserve">un </w:t>
            </w:r>
            <w:r w:rsidRPr="00710C78">
              <w:rPr>
                <w:rFonts w:ascii="Times New Roman" w:hAnsi="Times New Roman" w:cs="Times New Roman"/>
                <w:sz w:val="24"/>
                <w:szCs w:val="24"/>
              </w:rPr>
              <w:t>mailing d’attestation fiscale</w:t>
            </w:r>
          </w:p>
        </w:tc>
        <w:tc>
          <w:tcPr>
            <w:tcW w:w="4980" w:type="dxa"/>
          </w:tcPr>
          <w:p w:rsidR="00710C78" w:rsidRPr="00710C78" w:rsidRDefault="00710C78" w:rsidP="00AF324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Bonne récolte de dons</w:t>
            </w:r>
            <w:r w:rsidRPr="00AF3241">
              <w:rPr>
                <w:rFonts w:ascii="Times New Roman" w:hAnsi="Times New Roman" w:cs="Times New Roman"/>
                <w:sz w:val="24"/>
                <w:szCs w:val="24"/>
              </w:rPr>
              <w:t xml:space="preserve"> (</w:t>
            </w:r>
            <w:r w:rsidR="00AF3241" w:rsidRPr="00AF3241">
              <w:rPr>
                <w:rFonts w:ascii="Times New Roman" w:hAnsi="Times New Roman" w:cs="Times New Roman"/>
                <w:sz w:val="24"/>
                <w:szCs w:val="24"/>
              </w:rPr>
              <w:t xml:space="preserve">128 950 euros récoltés </w:t>
            </w:r>
            <w:r w:rsidRPr="00AF3241">
              <w:rPr>
                <w:rFonts w:ascii="Times New Roman" w:hAnsi="Times New Roman" w:cs="Times New Roman"/>
                <w:sz w:val="24"/>
                <w:szCs w:val="24"/>
              </w:rPr>
              <w:t>uniquement grâce aux dons)</w:t>
            </w:r>
          </w:p>
        </w:tc>
      </w:tr>
      <w:tr w:rsidR="00710C78" w:rsidRPr="00710C78" w:rsidTr="004874B5">
        <w:trPr>
          <w:trHeight w:val="1204"/>
          <w:jc w:val="center"/>
        </w:trPr>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Avec le soutien des membres de l’AG et du CA, des bénévoles, de FDH Luxembourg et des proches de FDH, participation active à la campagne 111111.</w:t>
            </w:r>
          </w:p>
        </w:tc>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41 points obtenus, ce qui nous permet de présenter un projet.</w:t>
            </w:r>
            <w:r w:rsidR="004874B5">
              <w:rPr>
                <w:rFonts w:ascii="Times New Roman" w:hAnsi="Times New Roman" w:cs="Times New Roman"/>
                <w:sz w:val="24"/>
                <w:szCs w:val="24"/>
              </w:rPr>
              <w:t xml:space="preserve"> </w:t>
            </w:r>
            <w:r w:rsidRPr="00710C78">
              <w:rPr>
                <w:rFonts w:ascii="Times New Roman" w:hAnsi="Times New Roman" w:cs="Times New Roman"/>
                <w:sz w:val="24"/>
                <w:szCs w:val="24"/>
              </w:rPr>
              <w:t>Toutefois, cela ne nous permettra pas d’obtenir plus de 4000 euros.</w:t>
            </w:r>
          </w:p>
        </w:tc>
      </w:tr>
      <w:tr w:rsidR="00710C78" w:rsidRPr="00710C78" w:rsidTr="00A819B1">
        <w:trPr>
          <w:trHeight w:val="732"/>
          <w:jc w:val="center"/>
        </w:trPr>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Offre de service : examinatrice et exposées à la Coopération technique belge</w:t>
            </w:r>
          </w:p>
        </w:tc>
        <w:tc>
          <w:tcPr>
            <w:tcW w:w="4980" w:type="dxa"/>
          </w:tcPr>
          <w:p w:rsidR="00710C78" w:rsidRPr="00710C78" w:rsidRDefault="00AF3241" w:rsidP="00F15781">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Cela </w:t>
            </w:r>
            <w:r w:rsidRPr="00AF3241">
              <w:rPr>
                <w:rFonts w:ascii="Times New Roman" w:hAnsi="Times New Roman" w:cs="Times New Roman"/>
                <w:sz w:val="24"/>
                <w:szCs w:val="24"/>
              </w:rPr>
              <w:t>représente</w:t>
            </w:r>
            <w:r>
              <w:rPr>
                <w:rFonts w:ascii="Times New Roman" w:hAnsi="Times New Roman" w:cs="Times New Roman"/>
                <w:sz w:val="24"/>
                <w:szCs w:val="24"/>
              </w:rPr>
              <w:t xml:space="preserve"> 2465 </w:t>
            </w:r>
            <w:r w:rsidR="00710C78" w:rsidRPr="00AF3241">
              <w:rPr>
                <w:rFonts w:ascii="Times New Roman" w:hAnsi="Times New Roman" w:cs="Times New Roman"/>
                <w:sz w:val="24"/>
                <w:szCs w:val="24"/>
              </w:rPr>
              <w:t>euros</w:t>
            </w:r>
            <w:r w:rsidR="00710C78" w:rsidRPr="00710C78">
              <w:rPr>
                <w:rFonts w:ascii="Times New Roman" w:hAnsi="Times New Roman" w:cs="Times New Roman"/>
                <w:sz w:val="24"/>
                <w:szCs w:val="24"/>
              </w:rPr>
              <w:t xml:space="preserve"> supplémentaires pour FDH</w:t>
            </w:r>
          </w:p>
        </w:tc>
      </w:tr>
      <w:tr w:rsidR="00710C78" w:rsidRPr="00710C78" w:rsidTr="00A819B1">
        <w:trPr>
          <w:trHeight w:val="1115"/>
          <w:jc w:val="center"/>
        </w:trPr>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Dossiers présentés au cofinancement : WBI, Communes d’Ottignies, Koeckelberg, Fonds Venture, CNCD, Loterie nationale</w:t>
            </w:r>
          </w:p>
        </w:tc>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Obtenus : WBI, communes, CNCD, Loterie nationale</w:t>
            </w:r>
          </w:p>
        </w:tc>
      </w:tr>
      <w:tr w:rsidR="00710C78" w:rsidRPr="00710C78" w:rsidTr="00A819B1">
        <w:trPr>
          <w:trHeight w:val="732"/>
          <w:jc w:val="center"/>
        </w:trPr>
        <w:tc>
          <w:tcPr>
            <w:tcW w:w="4980" w:type="dxa"/>
          </w:tcPr>
          <w:p w:rsidR="00710C78" w:rsidRPr="00710C78" w:rsidRDefault="00710C78" w:rsidP="00B13936">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 xml:space="preserve">Prêt sans intérêt </w:t>
            </w:r>
            <w:r w:rsidR="00B13936">
              <w:rPr>
                <w:rFonts w:ascii="Times New Roman" w:hAnsi="Times New Roman" w:cs="Times New Roman"/>
                <w:sz w:val="24"/>
                <w:szCs w:val="24"/>
              </w:rPr>
              <w:t>auprès de</w:t>
            </w:r>
            <w:r w:rsidRPr="00710C78">
              <w:rPr>
                <w:rFonts w:ascii="Times New Roman" w:hAnsi="Times New Roman" w:cs="Times New Roman"/>
                <w:sz w:val="24"/>
                <w:szCs w:val="24"/>
              </w:rPr>
              <w:t xml:space="preserve"> FDH France et Luxembourg</w:t>
            </w:r>
          </w:p>
        </w:tc>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Obtenus</w:t>
            </w:r>
          </w:p>
        </w:tc>
      </w:tr>
      <w:tr w:rsidR="00710C78" w:rsidRPr="00710C78" w:rsidTr="004874B5">
        <w:trPr>
          <w:trHeight w:val="539"/>
          <w:jc w:val="center"/>
        </w:trPr>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Activer la procédure pour obtenir les deux legs en cours</w:t>
            </w:r>
          </w:p>
        </w:tc>
        <w:tc>
          <w:tcPr>
            <w:tcW w:w="4980" w:type="dxa"/>
          </w:tcPr>
          <w:p w:rsidR="00710C78" w:rsidRPr="00710C78" w:rsidRDefault="00710C78" w:rsidP="00F15781">
            <w:pPr>
              <w:spacing w:after="120" w:line="276" w:lineRule="auto"/>
              <w:rPr>
                <w:rFonts w:ascii="Times New Roman" w:hAnsi="Times New Roman" w:cs="Times New Roman"/>
                <w:sz w:val="24"/>
                <w:szCs w:val="24"/>
              </w:rPr>
            </w:pPr>
            <w:r w:rsidRPr="00710C78">
              <w:rPr>
                <w:rFonts w:ascii="Times New Roman" w:hAnsi="Times New Roman" w:cs="Times New Roman"/>
                <w:sz w:val="24"/>
                <w:szCs w:val="24"/>
              </w:rPr>
              <w:t>Conventions signées, mais pas encore obtenu les fonds</w:t>
            </w:r>
          </w:p>
        </w:tc>
      </w:tr>
    </w:tbl>
    <w:p w:rsidR="00710C78" w:rsidRPr="00A12C17" w:rsidRDefault="00710C78" w:rsidP="00A12C17">
      <w:pPr>
        <w:spacing w:after="120"/>
        <w:jc w:val="both"/>
        <w:rPr>
          <w:rFonts w:ascii="Times New Roman" w:eastAsia="Times New Roman" w:hAnsi="Times New Roman" w:cs="Times New Roman"/>
          <w:sz w:val="24"/>
          <w:szCs w:val="24"/>
          <w:lang w:eastAsia="fr-FR"/>
        </w:rPr>
      </w:pPr>
    </w:p>
    <w:sectPr w:rsidR="00710C78" w:rsidRPr="00A12C17" w:rsidSect="00A9259F">
      <w:pgSz w:w="11906" w:h="16838"/>
      <w:pgMar w:top="142"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3B" w:rsidRDefault="00BA743B" w:rsidP="00710C78">
      <w:pPr>
        <w:spacing w:after="0" w:line="240" w:lineRule="auto"/>
      </w:pPr>
      <w:r>
        <w:separator/>
      </w:r>
    </w:p>
  </w:endnote>
  <w:endnote w:type="continuationSeparator" w:id="0">
    <w:p w:rsidR="00BA743B" w:rsidRDefault="00BA743B" w:rsidP="0071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1" w:rsidRDefault="00A819B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819B1" w:rsidRDefault="00A819B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1" w:rsidRDefault="00A819B1" w:rsidP="00F15781">
    <w:pPr>
      <w:pStyle w:val="Pieddepage"/>
      <w:jc w:val="center"/>
    </w:pPr>
    <w:r>
      <w:t>Assemblée Générale 2015</w:t>
    </w:r>
    <w:r w:rsidRPr="00900B6F">
      <w:t xml:space="preserve"> - Rapport d'activités 2014 - ASBL Frères des Hommes</w:t>
    </w:r>
  </w:p>
  <w:p w:rsidR="00A819B1" w:rsidRDefault="00A819B1">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1" w:rsidRDefault="00A819B1" w:rsidP="00657731">
    <w:pPr>
      <w:pStyle w:val="Pieddepage"/>
    </w:pPr>
  </w:p>
  <w:p w:rsidR="00A819B1" w:rsidRDefault="00A819B1" w:rsidP="00A819B1">
    <w:pPr>
      <w:pStyle w:val="Pieddepage"/>
      <w:jc w:val="center"/>
    </w:pPr>
    <w:r w:rsidRPr="00900B6F">
      <w:t>Assemblée Générale 2015 - Rapport d'activités 2014 - ASBL Frères des Hommes</w:t>
    </w:r>
  </w:p>
  <w:p w:rsidR="00A819B1" w:rsidRDefault="00A819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1" w:rsidRDefault="00A819B1">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819B1" w:rsidRDefault="00A819B1">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1" w:rsidRDefault="00A819B1" w:rsidP="00197F5A">
    <w:pPr>
      <w:pStyle w:val="Pieddepage"/>
      <w:ind w:right="360"/>
      <w:jc w:val="center"/>
    </w:pPr>
    <w:r>
      <w:t>Assemblée générale 2016 – Rapport d’activités 2015 – ASBL Frères des Hommes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1" w:rsidRDefault="00A819B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819B1" w:rsidRDefault="00A819B1">
    <w:pPr>
      <w:pStyle w:val="Pieddepag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1" w:rsidRDefault="00A819B1" w:rsidP="00F15781">
    <w:pPr>
      <w:pStyle w:val="Pieddepage"/>
      <w:ind w:right="360"/>
      <w:jc w:val="center"/>
    </w:pPr>
    <w:r>
      <w:t>Assemblée générale 2016 – Rapport d’activités 2015 – ASBL Frères des Hommes</w:t>
    </w:r>
  </w:p>
  <w:p w:rsidR="00A819B1" w:rsidRDefault="00A819B1" w:rsidP="00F15781">
    <w:pPr>
      <w:pStyle w:val="Pieddepage"/>
    </w:pPr>
  </w:p>
  <w:p w:rsidR="00A819B1" w:rsidRDefault="00A819B1">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1" w:rsidRDefault="00A819B1" w:rsidP="00A819B1">
    <w:pPr>
      <w:pStyle w:val="Pieddepage"/>
      <w:framePr w:wrap="auto" w:vAnchor="text" w:hAnchor="page" w:x="15159" w:y="3"/>
      <w:rPr>
        <w:rStyle w:val="Numrodepage"/>
      </w:rPr>
    </w:pPr>
    <w:r>
      <w:rPr>
        <w:rStyle w:val="Numrodepage"/>
      </w:rPr>
      <w:t>A</w:t>
    </w:r>
  </w:p>
  <w:p w:rsidR="00A819B1" w:rsidRDefault="00A12C17">
    <w:pPr>
      <w:pStyle w:val="Pieddepage"/>
      <w:jc w:val="center"/>
    </w:pPr>
    <w:r>
      <w:t xml:space="preserve">Résumé des </w:t>
    </w:r>
    <w:r w:rsidR="00A819B1">
      <w:t xml:space="preserve">activités </w:t>
    </w:r>
    <w:r>
      <w:t xml:space="preserve">réalisées en </w:t>
    </w:r>
    <w:r w:rsidR="00A819B1">
      <w:t>2015 - ASBL Frères des Hommes</w:t>
    </w:r>
  </w:p>
  <w:p w:rsidR="00A819B1" w:rsidRDefault="00A819B1">
    <w:pPr>
      <w:pStyle w:val="Pieddepag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3B" w:rsidRDefault="00BA743B" w:rsidP="00710C78">
      <w:pPr>
        <w:spacing w:after="0" w:line="240" w:lineRule="auto"/>
      </w:pPr>
      <w:r>
        <w:separator/>
      </w:r>
    </w:p>
  </w:footnote>
  <w:footnote w:type="continuationSeparator" w:id="0">
    <w:p w:rsidR="00BA743B" w:rsidRDefault="00BA743B" w:rsidP="00710C78">
      <w:pPr>
        <w:spacing w:after="0" w:line="240" w:lineRule="auto"/>
      </w:pPr>
      <w:r>
        <w:continuationSeparator/>
      </w:r>
    </w:p>
  </w:footnote>
  <w:footnote w:id="1">
    <w:p w:rsidR="00A819B1" w:rsidRPr="00197F5A" w:rsidRDefault="00A819B1" w:rsidP="00197F5A">
      <w:pPr>
        <w:pStyle w:val="Notedebasdepage"/>
        <w:jc w:val="both"/>
      </w:pPr>
      <w:r w:rsidRPr="00197F5A">
        <w:rPr>
          <w:rStyle w:val="Appelnotedebasdep"/>
        </w:rPr>
        <w:footnoteRef/>
      </w:r>
      <w:r w:rsidRPr="00197F5A">
        <w:t xml:space="preserve"> La directive de la DGD impose à toutes les ONG qui veulent et qui peuvent présenter un programme, de terminer leur programme à la fin de l’année 2016. De ce fait, toutes les ONG autorisées à présenter un programme démarreront au même moment (2017) sous les conditions de la nouvelle réforme.</w:t>
      </w:r>
    </w:p>
    <w:p w:rsidR="00A819B1" w:rsidRPr="00197F5A" w:rsidRDefault="00A819B1" w:rsidP="00197F5A">
      <w:pPr>
        <w:pStyle w:val="Notedebasdepage"/>
        <w:jc w:val="both"/>
      </w:pPr>
      <w:r w:rsidRPr="00197F5A">
        <w:t xml:space="preserve">  </w:t>
      </w:r>
    </w:p>
  </w:footnote>
  <w:footnote w:id="2">
    <w:p w:rsidR="00A819B1" w:rsidRPr="00197F5A" w:rsidRDefault="00A819B1" w:rsidP="00197F5A">
      <w:pPr>
        <w:spacing w:line="240" w:lineRule="auto"/>
        <w:jc w:val="both"/>
        <w:rPr>
          <w:rFonts w:ascii="Times New Roman" w:hAnsi="Times New Roman" w:cs="Times New Roman"/>
          <w:noProof/>
          <w:sz w:val="20"/>
        </w:rPr>
      </w:pPr>
      <w:r w:rsidRPr="00197F5A">
        <w:rPr>
          <w:rStyle w:val="Appelnotedebasdep"/>
          <w:sz w:val="20"/>
        </w:rPr>
        <w:footnoteRef/>
      </w:r>
      <w:r w:rsidRPr="00197F5A">
        <w:rPr>
          <w:rFonts w:ascii="Times New Roman" w:hAnsi="Times New Roman" w:cs="Times New Roman"/>
          <w:sz w:val="20"/>
        </w:rPr>
        <w:t xml:space="preserve">Concept du Vivir-Bien : </w:t>
      </w:r>
      <w:r w:rsidRPr="00197F5A">
        <w:rPr>
          <w:rFonts w:ascii="Times New Roman" w:hAnsi="Times New Roman" w:cs="Times New Roman"/>
          <w:noProof/>
          <w:sz w:val="20"/>
        </w:rPr>
        <w:t xml:space="preserve">nous avons expliqué ce concept lors du rapport AG de 2014. En résumé, </w:t>
      </w:r>
      <w:r w:rsidRPr="00197F5A">
        <w:rPr>
          <w:rFonts w:ascii="Times New Roman" w:hAnsi="Times New Roman" w:cs="Times New Roman"/>
          <w:i/>
          <w:noProof/>
          <w:sz w:val="20"/>
        </w:rPr>
        <w:t>Vivir Bien</w:t>
      </w:r>
      <w:r w:rsidRPr="00197F5A">
        <w:rPr>
          <w:rFonts w:ascii="Times New Roman" w:hAnsi="Times New Roman" w:cs="Times New Roman"/>
          <w:noProof/>
          <w:sz w:val="20"/>
        </w:rPr>
        <w:t xml:space="preserve"> n’est pas toujours vouloir </w:t>
      </w:r>
      <w:r w:rsidRPr="00197F5A">
        <w:rPr>
          <w:rFonts w:ascii="Times New Roman" w:hAnsi="Times New Roman" w:cs="Times New Roman"/>
          <w:i/>
          <w:iCs/>
          <w:noProof/>
          <w:sz w:val="20"/>
        </w:rPr>
        <w:t>mieux vivre</w:t>
      </w:r>
      <w:r w:rsidRPr="00197F5A">
        <w:rPr>
          <w:rFonts w:ascii="Times New Roman" w:hAnsi="Times New Roman" w:cs="Times New Roman"/>
          <w:noProof/>
          <w:sz w:val="20"/>
        </w:rPr>
        <w:t xml:space="preserve">. On ne cherche pas le profit à tout prix, on ne cherche pas toujours à être mieux que les autres, avoir plus que les autres ; on cherche  surtout à </w:t>
      </w:r>
      <w:r w:rsidRPr="00197F5A">
        <w:rPr>
          <w:rFonts w:ascii="Times New Roman" w:hAnsi="Times New Roman" w:cs="Times New Roman"/>
          <w:i/>
          <w:noProof/>
          <w:sz w:val="20"/>
        </w:rPr>
        <w:t>Vivir Bien</w:t>
      </w:r>
      <w:r w:rsidRPr="00197F5A">
        <w:rPr>
          <w:rFonts w:ascii="Times New Roman" w:hAnsi="Times New Roman" w:cs="Times New Roman"/>
          <w:noProof/>
          <w:sz w:val="20"/>
        </w:rPr>
        <w:t>.</w:t>
      </w:r>
    </w:p>
    <w:p w:rsidR="00A819B1" w:rsidRDefault="00A819B1" w:rsidP="00710C78">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17" w:rsidRDefault="00A12C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776195"/>
      <w:docPartObj>
        <w:docPartGallery w:val="Page Numbers (Top of Page)"/>
        <w:docPartUnique/>
      </w:docPartObj>
    </w:sdtPr>
    <w:sdtEndPr/>
    <w:sdtContent>
      <w:p w:rsidR="00A819B1" w:rsidRDefault="00A819B1" w:rsidP="00F321B1">
        <w:pPr>
          <w:pStyle w:val="En-tte"/>
          <w:jc w:val="right"/>
        </w:pPr>
        <w:r>
          <w:fldChar w:fldCharType="begin"/>
        </w:r>
        <w:r>
          <w:instrText>PAGE   \* MERGEFORMAT</w:instrText>
        </w:r>
        <w:r>
          <w:fldChar w:fldCharType="separate"/>
        </w:r>
        <w:r w:rsidR="00D44D54">
          <w:rPr>
            <w:noProof/>
          </w:rPr>
          <w:t>11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05313"/>
      <w:docPartObj>
        <w:docPartGallery w:val="Page Numbers (Top of Page)"/>
        <w:docPartUnique/>
      </w:docPartObj>
    </w:sdtPr>
    <w:sdtEndPr/>
    <w:sdtContent>
      <w:p w:rsidR="00A9259F" w:rsidRDefault="00A9259F" w:rsidP="00F321B1">
        <w:pPr>
          <w:pStyle w:val="En-tte"/>
          <w:jc w:val="right"/>
        </w:pPr>
        <w:r>
          <w:fldChar w:fldCharType="begin"/>
        </w:r>
        <w:r>
          <w:instrText>PAGE   \* MERGEFORMAT</w:instrText>
        </w:r>
        <w:r>
          <w:fldChar w:fldCharType="separate"/>
        </w:r>
        <w:r w:rsidR="00D44D54">
          <w:rPr>
            <w:noProof/>
          </w:rPr>
          <w:t>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3079"/>
      <w:docPartObj>
        <w:docPartGallery w:val="Page Numbers (Top of Page)"/>
        <w:docPartUnique/>
      </w:docPartObj>
    </w:sdtPr>
    <w:sdtEndPr/>
    <w:sdtContent>
      <w:p w:rsidR="00A819B1" w:rsidRDefault="00A9259F" w:rsidP="00F321B1">
        <w:pPr>
          <w:pStyle w:val="En-tte"/>
          <w:jc w:val="right"/>
        </w:pPr>
        <w:r>
          <w:fldChar w:fldCharType="begin"/>
        </w:r>
        <w:r>
          <w:instrText>PAGE   \* MERGEFORMAT</w:instrText>
        </w:r>
        <w:r>
          <w:fldChar w:fldCharType="separate"/>
        </w:r>
        <w:r w:rsidR="00D44D54">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D24"/>
    <w:multiLevelType w:val="hybridMultilevel"/>
    <w:tmpl w:val="F6BAD5CE"/>
    <w:lvl w:ilvl="0" w:tplc="E732F2BC">
      <w:start w:val="1"/>
      <w:numFmt w:val="bullet"/>
      <w:lvlText w:val=""/>
      <w:lvlJc w:val="left"/>
      <w:pPr>
        <w:ind w:left="2988" w:hanging="360"/>
      </w:pPr>
      <w:rPr>
        <w:rFonts w:ascii="Wingdings" w:hAnsi="Wingdings" w:hint="default"/>
        <w:color w:val="auto"/>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1">
    <w:nsid w:val="10CC0419"/>
    <w:multiLevelType w:val="multilevel"/>
    <w:tmpl w:val="116E1C9E"/>
    <w:lvl w:ilvl="0">
      <w:start w:val="1"/>
      <w:numFmt w:val="upperRoman"/>
      <w:pStyle w:val="Style6"/>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56D0B33"/>
    <w:multiLevelType w:val="hybridMultilevel"/>
    <w:tmpl w:val="C58AC066"/>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2F81A47"/>
    <w:multiLevelType w:val="hybridMultilevel"/>
    <w:tmpl w:val="8E3AC3CA"/>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4">
    <w:nsid w:val="38C46407"/>
    <w:multiLevelType w:val="hybridMultilevel"/>
    <w:tmpl w:val="6AE2C4BA"/>
    <w:lvl w:ilvl="0" w:tplc="1040D54C">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5">
    <w:nsid w:val="3A7A2102"/>
    <w:multiLevelType w:val="multilevel"/>
    <w:tmpl w:val="97F056A8"/>
    <w:lvl w:ilvl="0">
      <w:start w:val="1"/>
      <w:numFmt w:val="decimal"/>
      <w:lvlText w:val="%1."/>
      <w:lvlJc w:val="left"/>
      <w:pPr>
        <w:tabs>
          <w:tab w:val="num" w:pos="360"/>
        </w:tabs>
        <w:ind w:left="360" w:hanging="360"/>
      </w:pPr>
      <w:rPr>
        <w:rFonts w:ascii="Times New Roman" w:hAnsi="Times New Roman" w:cs="Times New Roman" w:hint="default"/>
      </w:rPr>
    </w:lvl>
    <w:lvl w:ilvl="1">
      <w:start w:val="2"/>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6">
    <w:nsid w:val="3F723572"/>
    <w:multiLevelType w:val="hybridMultilevel"/>
    <w:tmpl w:val="45C03828"/>
    <w:lvl w:ilvl="0" w:tplc="7E7A8F1E">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F823071"/>
    <w:multiLevelType w:val="hybridMultilevel"/>
    <w:tmpl w:val="4AB0DABA"/>
    <w:lvl w:ilvl="0" w:tplc="040C0007">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413C5E42"/>
    <w:multiLevelType w:val="multilevel"/>
    <w:tmpl w:val="BE76639C"/>
    <w:lvl w:ilvl="0">
      <w:start w:val="2"/>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nsid w:val="49F454A9"/>
    <w:multiLevelType w:val="hybridMultilevel"/>
    <w:tmpl w:val="61661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8F21228"/>
    <w:multiLevelType w:val="hybridMultilevel"/>
    <w:tmpl w:val="913C2144"/>
    <w:lvl w:ilvl="0" w:tplc="214CC77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FC55B92"/>
    <w:multiLevelType w:val="hybridMultilevel"/>
    <w:tmpl w:val="8686414A"/>
    <w:lvl w:ilvl="0" w:tplc="6DCE156E">
      <w:start w:val="4"/>
      <w:numFmt w:val="bullet"/>
      <w:lvlText w:val=""/>
      <w:lvlJc w:val="left"/>
      <w:pPr>
        <w:ind w:left="720" w:hanging="360"/>
      </w:pPr>
      <w:rPr>
        <w:rFonts w:ascii="Wingdings" w:eastAsia="Times New Roman" w:hAnsi="Wingdings" w:cs="Times New Roman" w:hint="default"/>
        <w:b w:val="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87B0EF2"/>
    <w:multiLevelType w:val="hybridMultilevel"/>
    <w:tmpl w:val="547EC3FA"/>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nsid w:val="71D13F03"/>
    <w:multiLevelType w:val="hybridMultilevel"/>
    <w:tmpl w:val="4934CEDC"/>
    <w:lvl w:ilvl="0" w:tplc="880841B6">
      <w:start w:val="4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26734F4"/>
    <w:multiLevelType w:val="hybridMultilevel"/>
    <w:tmpl w:val="8ACAF13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54B1708"/>
    <w:multiLevelType w:val="hybridMultilevel"/>
    <w:tmpl w:val="0486CC84"/>
    <w:lvl w:ilvl="0" w:tplc="E7FC2A5A">
      <w:start w:val="1"/>
      <w:numFmt w:val="bullet"/>
      <w:lvlText w:val="-"/>
      <w:lvlJc w:val="left"/>
      <w:pPr>
        <w:tabs>
          <w:tab w:val="num" w:pos="720"/>
        </w:tabs>
        <w:ind w:left="720" w:hanging="360"/>
      </w:pPr>
      <w:rPr>
        <w:rFonts w:ascii="Times New Roman" w:eastAsia="Times New Roman" w:hAnsi="Times New Roman" w:cs="Times New Roman" w:hint="default"/>
        <w:b/>
      </w:rPr>
    </w:lvl>
    <w:lvl w:ilvl="1" w:tplc="040C0005">
      <w:start w:val="1"/>
      <w:numFmt w:val="bullet"/>
      <w:lvlText w:val=""/>
      <w:lvlJc w:val="left"/>
      <w:pPr>
        <w:tabs>
          <w:tab w:val="num" w:pos="1440"/>
        </w:tabs>
        <w:ind w:left="1440" w:hanging="360"/>
      </w:pPr>
      <w:rPr>
        <w:rFonts w:ascii="Wingdings" w:hAnsi="Wingdings"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7EA0DD2"/>
    <w:multiLevelType w:val="hybridMultilevel"/>
    <w:tmpl w:val="03AE61A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A0C5F27"/>
    <w:multiLevelType w:val="hybridMultilevel"/>
    <w:tmpl w:val="562ADF6C"/>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nsid w:val="7AA847A0"/>
    <w:multiLevelType w:val="hybridMultilevel"/>
    <w:tmpl w:val="481228E4"/>
    <w:lvl w:ilvl="0" w:tplc="040C000B">
      <w:start w:val="1"/>
      <w:numFmt w:val="bullet"/>
      <w:lvlText w:val=""/>
      <w:lvlJc w:val="left"/>
      <w:pPr>
        <w:tabs>
          <w:tab w:val="num" w:pos="720"/>
        </w:tabs>
        <w:ind w:left="720" w:hanging="360"/>
      </w:pPr>
      <w:rPr>
        <w:rFonts w:ascii="Wingdings" w:hAnsi="Wingdings" w:cs="Times New Roman" w:hint="default"/>
      </w:rPr>
    </w:lvl>
    <w:lvl w:ilvl="1" w:tplc="0784B408">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9">
    <w:nsid w:val="7CE82BE8"/>
    <w:multiLevelType w:val="multilevel"/>
    <w:tmpl w:val="602033F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5"/>
  </w:num>
  <w:num w:numId="2">
    <w:abstractNumId w:val="12"/>
  </w:num>
  <w:num w:numId="3">
    <w:abstractNumId w:val="18"/>
  </w:num>
  <w:num w:numId="4">
    <w:abstractNumId w:val="4"/>
  </w:num>
  <w:num w:numId="5">
    <w:abstractNumId w:val="3"/>
  </w:num>
  <w:num w:numId="6">
    <w:abstractNumId w:val="17"/>
  </w:num>
  <w:num w:numId="7">
    <w:abstractNumId w:val="19"/>
  </w:num>
  <w:num w:numId="8">
    <w:abstractNumId w:val="8"/>
  </w:num>
  <w:num w:numId="9">
    <w:abstractNumId w:val="13"/>
  </w:num>
  <w:num w:numId="10">
    <w:abstractNumId w:val="7"/>
  </w:num>
  <w:num w:numId="11">
    <w:abstractNumId w:val="6"/>
  </w:num>
  <w:num w:numId="12">
    <w:abstractNumId w:val="16"/>
  </w:num>
  <w:num w:numId="13">
    <w:abstractNumId w:val="9"/>
  </w:num>
  <w:num w:numId="14">
    <w:abstractNumId w:val="1"/>
  </w:num>
  <w:num w:numId="15">
    <w:abstractNumId w:val="10"/>
  </w:num>
  <w:num w:numId="16">
    <w:abstractNumId w:val="11"/>
  </w:num>
  <w:num w:numId="17">
    <w:abstractNumId w:val="15"/>
  </w:num>
  <w:num w:numId="18">
    <w:abstractNumId w:val="2"/>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FE"/>
    <w:rsid w:val="00066E9C"/>
    <w:rsid w:val="00135753"/>
    <w:rsid w:val="00164C0F"/>
    <w:rsid w:val="00197F5A"/>
    <w:rsid w:val="00241D3B"/>
    <w:rsid w:val="002859F4"/>
    <w:rsid w:val="003B52F7"/>
    <w:rsid w:val="004874B5"/>
    <w:rsid w:val="00542AD9"/>
    <w:rsid w:val="00622B69"/>
    <w:rsid w:val="00657731"/>
    <w:rsid w:val="006D2DF6"/>
    <w:rsid w:val="00710C78"/>
    <w:rsid w:val="00866C8A"/>
    <w:rsid w:val="00966837"/>
    <w:rsid w:val="009D22FF"/>
    <w:rsid w:val="00A10395"/>
    <w:rsid w:val="00A12C17"/>
    <w:rsid w:val="00A61925"/>
    <w:rsid w:val="00A819B1"/>
    <w:rsid w:val="00A9259F"/>
    <w:rsid w:val="00AF3241"/>
    <w:rsid w:val="00B1386D"/>
    <w:rsid w:val="00B13936"/>
    <w:rsid w:val="00B408E6"/>
    <w:rsid w:val="00B808C8"/>
    <w:rsid w:val="00BA743B"/>
    <w:rsid w:val="00C536E0"/>
    <w:rsid w:val="00C6004F"/>
    <w:rsid w:val="00CE21B9"/>
    <w:rsid w:val="00D44D54"/>
    <w:rsid w:val="00D510EA"/>
    <w:rsid w:val="00DC0F00"/>
    <w:rsid w:val="00E211FE"/>
    <w:rsid w:val="00F15781"/>
    <w:rsid w:val="00F321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66E9C"/>
    <w:pPr>
      <w:keepNext/>
      <w:keepLines/>
      <w:spacing w:before="480" w:after="0"/>
      <w:outlineLvl w:val="0"/>
    </w:pPr>
    <w:rPr>
      <w:rFonts w:ascii="Times New Roman" w:eastAsiaTheme="majorEastAsia" w:hAnsi="Times New Roman"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0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0C78"/>
    <w:rPr>
      <w:rFonts w:ascii="Tahoma" w:hAnsi="Tahoma" w:cs="Tahoma"/>
      <w:sz w:val="16"/>
      <w:szCs w:val="16"/>
    </w:rPr>
  </w:style>
  <w:style w:type="paragraph" w:styleId="Pieddepage">
    <w:name w:val="footer"/>
    <w:basedOn w:val="Normal"/>
    <w:link w:val="PieddepageCar"/>
    <w:uiPriority w:val="99"/>
    <w:rsid w:val="00710C7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fr-FR" w:eastAsia="fr-FR"/>
    </w:rPr>
  </w:style>
  <w:style w:type="character" w:customStyle="1" w:styleId="PieddepageCar">
    <w:name w:val="Pied de page Car"/>
    <w:basedOn w:val="Policepardfaut"/>
    <w:link w:val="Pieddepage"/>
    <w:uiPriority w:val="99"/>
    <w:rsid w:val="00710C78"/>
    <w:rPr>
      <w:rFonts w:ascii="Times New Roman" w:eastAsia="Times New Roman" w:hAnsi="Times New Roman" w:cs="Times New Roman"/>
      <w:szCs w:val="20"/>
      <w:lang w:val="fr-FR" w:eastAsia="fr-FR"/>
    </w:rPr>
  </w:style>
  <w:style w:type="character" w:styleId="Lienhypertexte">
    <w:name w:val="Hyperlink"/>
    <w:basedOn w:val="Policepardfaut"/>
    <w:uiPriority w:val="99"/>
    <w:rsid w:val="00710C78"/>
    <w:rPr>
      <w:color w:val="0000FF"/>
      <w:u w:val="single"/>
    </w:rPr>
  </w:style>
  <w:style w:type="character" w:styleId="Numrodepage">
    <w:name w:val="page number"/>
    <w:basedOn w:val="Policepardfaut"/>
    <w:semiHidden/>
    <w:rsid w:val="00710C78"/>
  </w:style>
  <w:style w:type="paragraph" w:styleId="TM1">
    <w:name w:val="toc 1"/>
    <w:basedOn w:val="Normal"/>
    <w:next w:val="Normal"/>
    <w:autoRedefine/>
    <w:uiPriority w:val="39"/>
    <w:rsid w:val="00710C78"/>
    <w:pPr>
      <w:spacing w:before="120" w:after="0"/>
    </w:pPr>
    <w:rPr>
      <w:b/>
      <w:bCs/>
      <w:i/>
      <w:iCs/>
      <w:sz w:val="24"/>
      <w:szCs w:val="24"/>
    </w:rPr>
  </w:style>
  <w:style w:type="paragraph" w:customStyle="1" w:styleId="TitreSecteurAG">
    <w:name w:val="Titre_Secteur_AG"/>
    <w:basedOn w:val="Normal"/>
    <w:rsid w:val="00710C78"/>
    <w:pPr>
      <w:spacing w:after="0" w:line="240" w:lineRule="auto"/>
      <w:jc w:val="center"/>
    </w:pPr>
    <w:rPr>
      <w:rFonts w:ascii="Century Gothic" w:eastAsia="Times New Roman" w:hAnsi="Century Gothic" w:cs="Times New Roman"/>
      <w:b/>
      <w:bCs/>
      <w:sz w:val="40"/>
      <w:szCs w:val="24"/>
      <w:bdr w:val="single" w:sz="24" w:space="0" w:color="auto"/>
      <w:lang w:val="fr-FR" w:eastAsia="fr-FR"/>
    </w:rPr>
  </w:style>
  <w:style w:type="paragraph" w:styleId="En-tte">
    <w:name w:val="header"/>
    <w:basedOn w:val="Normal"/>
    <w:link w:val="En-tteCar"/>
    <w:uiPriority w:val="99"/>
    <w:rsid w:val="00710C78"/>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710C78"/>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semiHidden/>
    <w:rsid w:val="00710C78"/>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710C78"/>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710C78"/>
    <w:rPr>
      <w:rFonts w:ascii="Times New Roman" w:hAnsi="Times New Roman" w:cs="Times New Roman"/>
      <w:vertAlign w:val="superscript"/>
    </w:rPr>
  </w:style>
  <w:style w:type="paragraph" w:customStyle="1" w:styleId="Paragraphedeliste1">
    <w:name w:val="Paragraphe de liste1"/>
    <w:basedOn w:val="Normal"/>
    <w:rsid w:val="00710C78"/>
    <w:pPr>
      <w:spacing w:after="0" w:line="240" w:lineRule="auto"/>
      <w:ind w:left="720"/>
    </w:pPr>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semiHidden/>
    <w:rsid w:val="00710C78"/>
    <w:pPr>
      <w:spacing w:after="0" w:line="240" w:lineRule="auto"/>
      <w:jc w:val="both"/>
    </w:pPr>
    <w:rPr>
      <w:rFonts w:ascii="Times New Roman" w:eastAsia="Times New Roman" w:hAnsi="Times New Roman" w:cs="Times New Roman"/>
      <w:bCs/>
      <w:sz w:val="20"/>
      <w:szCs w:val="24"/>
      <w:lang w:eastAsia="fr-FR"/>
    </w:rPr>
  </w:style>
  <w:style w:type="character" w:customStyle="1" w:styleId="Corpsdetexte2Car">
    <w:name w:val="Corps de texte 2 Car"/>
    <w:basedOn w:val="Policepardfaut"/>
    <w:link w:val="Corpsdetexte2"/>
    <w:semiHidden/>
    <w:rsid w:val="00710C78"/>
    <w:rPr>
      <w:rFonts w:ascii="Times New Roman" w:eastAsia="Times New Roman" w:hAnsi="Times New Roman" w:cs="Times New Roman"/>
      <w:bCs/>
      <w:sz w:val="20"/>
      <w:szCs w:val="24"/>
      <w:lang w:eastAsia="fr-FR"/>
    </w:rPr>
  </w:style>
  <w:style w:type="table" w:styleId="Grilledutableau">
    <w:name w:val="Table Grid"/>
    <w:basedOn w:val="TableauNormal"/>
    <w:uiPriority w:val="59"/>
    <w:rsid w:val="0071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710C78"/>
    <w:pPr>
      <w:ind w:left="720"/>
      <w:contextualSpacing/>
    </w:pPr>
  </w:style>
  <w:style w:type="paragraph" w:customStyle="1" w:styleId="PAA21">
    <w:name w:val="PA_A.2.1"/>
    <w:basedOn w:val="Normal"/>
    <w:link w:val="PAA21Car"/>
    <w:rsid w:val="00710C78"/>
    <w:pPr>
      <w:spacing w:after="0" w:line="240" w:lineRule="auto"/>
      <w:ind w:firstLine="708"/>
    </w:pPr>
    <w:rPr>
      <w:rFonts w:ascii="Arial" w:eastAsia="Times New Roman" w:hAnsi="Arial" w:cs="Arial"/>
      <w:b/>
      <w:bCs/>
      <w:noProof/>
      <w:sz w:val="28"/>
      <w:szCs w:val="24"/>
      <w:lang w:val="fr-FR" w:eastAsia="fr-FR"/>
    </w:rPr>
  </w:style>
  <w:style w:type="paragraph" w:customStyle="1" w:styleId="Style6">
    <w:name w:val="Style6"/>
    <w:basedOn w:val="Normal"/>
    <w:link w:val="Style6Car"/>
    <w:qFormat/>
    <w:rsid w:val="00710C78"/>
    <w:pPr>
      <w:numPr>
        <w:numId w:val="14"/>
      </w:numPr>
      <w:spacing w:after="0" w:line="240" w:lineRule="auto"/>
    </w:pPr>
    <w:rPr>
      <w:rFonts w:ascii="Arial" w:eastAsia="Times New Roman" w:hAnsi="Arial" w:cs="Arial"/>
      <w:b/>
      <w:bCs/>
      <w:noProof/>
      <w:sz w:val="28"/>
      <w:szCs w:val="20"/>
      <w:u w:val="single"/>
      <w:lang w:val="fr-FR" w:eastAsia="fr-FR"/>
    </w:rPr>
  </w:style>
  <w:style w:type="character" w:customStyle="1" w:styleId="PAA21Car">
    <w:name w:val="PA_A.2.1 Car"/>
    <w:link w:val="PAA21"/>
    <w:rsid w:val="00710C78"/>
    <w:rPr>
      <w:rFonts w:ascii="Arial" w:eastAsia="Times New Roman" w:hAnsi="Arial" w:cs="Arial"/>
      <w:b/>
      <w:bCs/>
      <w:noProof/>
      <w:sz w:val="28"/>
      <w:szCs w:val="24"/>
      <w:lang w:val="fr-FR" w:eastAsia="fr-FR"/>
    </w:rPr>
  </w:style>
  <w:style w:type="character" w:customStyle="1" w:styleId="Style6Car">
    <w:name w:val="Style6 Car"/>
    <w:basedOn w:val="Policepardfaut"/>
    <w:link w:val="Style6"/>
    <w:rsid w:val="00710C78"/>
    <w:rPr>
      <w:rFonts w:ascii="Arial" w:eastAsia="Times New Roman" w:hAnsi="Arial" w:cs="Arial"/>
      <w:b/>
      <w:bCs/>
      <w:noProof/>
      <w:sz w:val="28"/>
      <w:szCs w:val="20"/>
      <w:u w:val="single"/>
      <w:lang w:val="fr-FR" w:eastAsia="fr-FR"/>
    </w:rPr>
  </w:style>
  <w:style w:type="character" w:customStyle="1" w:styleId="Titre1Car">
    <w:name w:val="Titre 1 Car"/>
    <w:basedOn w:val="Policepardfaut"/>
    <w:link w:val="Titre1"/>
    <w:uiPriority w:val="9"/>
    <w:rsid w:val="00066E9C"/>
    <w:rPr>
      <w:rFonts w:ascii="Times New Roman" w:eastAsiaTheme="majorEastAsia" w:hAnsi="Times New Roman" w:cstheme="majorBidi"/>
      <w:b/>
      <w:bCs/>
      <w:sz w:val="28"/>
      <w:szCs w:val="28"/>
    </w:rPr>
  </w:style>
  <w:style w:type="paragraph" w:styleId="TM2">
    <w:name w:val="toc 2"/>
    <w:basedOn w:val="Normal"/>
    <w:next w:val="Normal"/>
    <w:autoRedefine/>
    <w:uiPriority w:val="39"/>
    <w:unhideWhenUsed/>
    <w:rsid w:val="00A819B1"/>
    <w:pPr>
      <w:spacing w:before="120" w:after="0"/>
      <w:ind w:left="220"/>
    </w:pPr>
    <w:rPr>
      <w:b/>
      <w:bCs/>
    </w:rPr>
  </w:style>
  <w:style w:type="paragraph" w:styleId="TM3">
    <w:name w:val="toc 3"/>
    <w:basedOn w:val="Normal"/>
    <w:next w:val="Normal"/>
    <w:autoRedefine/>
    <w:uiPriority w:val="39"/>
    <w:unhideWhenUsed/>
    <w:rsid w:val="00A819B1"/>
    <w:pPr>
      <w:spacing w:after="0"/>
      <w:ind w:left="440"/>
    </w:pPr>
    <w:rPr>
      <w:sz w:val="20"/>
      <w:szCs w:val="20"/>
    </w:rPr>
  </w:style>
  <w:style w:type="paragraph" w:styleId="TM4">
    <w:name w:val="toc 4"/>
    <w:basedOn w:val="Normal"/>
    <w:next w:val="Normal"/>
    <w:autoRedefine/>
    <w:uiPriority w:val="39"/>
    <w:unhideWhenUsed/>
    <w:rsid w:val="00A819B1"/>
    <w:pPr>
      <w:spacing w:after="0"/>
      <w:ind w:left="660"/>
    </w:pPr>
    <w:rPr>
      <w:sz w:val="20"/>
      <w:szCs w:val="20"/>
    </w:rPr>
  </w:style>
  <w:style w:type="paragraph" w:styleId="TM5">
    <w:name w:val="toc 5"/>
    <w:basedOn w:val="Normal"/>
    <w:next w:val="Normal"/>
    <w:autoRedefine/>
    <w:uiPriority w:val="39"/>
    <w:unhideWhenUsed/>
    <w:rsid w:val="00A819B1"/>
    <w:pPr>
      <w:spacing w:after="0"/>
      <w:ind w:left="880"/>
    </w:pPr>
    <w:rPr>
      <w:sz w:val="20"/>
      <w:szCs w:val="20"/>
    </w:rPr>
  </w:style>
  <w:style w:type="paragraph" w:styleId="TM6">
    <w:name w:val="toc 6"/>
    <w:basedOn w:val="Normal"/>
    <w:next w:val="Normal"/>
    <w:autoRedefine/>
    <w:uiPriority w:val="39"/>
    <w:unhideWhenUsed/>
    <w:rsid w:val="00A819B1"/>
    <w:pPr>
      <w:spacing w:after="0"/>
      <w:ind w:left="1100"/>
    </w:pPr>
    <w:rPr>
      <w:sz w:val="20"/>
      <w:szCs w:val="20"/>
    </w:rPr>
  </w:style>
  <w:style w:type="paragraph" w:styleId="TM7">
    <w:name w:val="toc 7"/>
    <w:basedOn w:val="Normal"/>
    <w:next w:val="Normal"/>
    <w:autoRedefine/>
    <w:uiPriority w:val="39"/>
    <w:unhideWhenUsed/>
    <w:rsid w:val="00A819B1"/>
    <w:pPr>
      <w:spacing w:after="0"/>
      <w:ind w:left="1320"/>
    </w:pPr>
    <w:rPr>
      <w:sz w:val="20"/>
      <w:szCs w:val="20"/>
    </w:rPr>
  </w:style>
  <w:style w:type="paragraph" w:styleId="TM8">
    <w:name w:val="toc 8"/>
    <w:basedOn w:val="Normal"/>
    <w:next w:val="Normal"/>
    <w:autoRedefine/>
    <w:uiPriority w:val="39"/>
    <w:unhideWhenUsed/>
    <w:rsid w:val="00A819B1"/>
    <w:pPr>
      <w:spacing w:after="0"/>
      <w:ind w:left="1540"/>
    </w:pPr>
    <w:rPr>
      <w:sz w:val="20"/>
      <w:szCs w:val="20"/>
    </w:rPr>
  </w:style>
  <w:style w:type="paragraph" w:styleId="TM9">
    <w:name w:val="toc 9"/>
    <w:basedOn w:val="Normal"/>
    <w:next w:val="Normal"/>
    <w:autoRedefine/>
    <w:uiPriority w:val="39"/>
    <w:unhideWhenUsed/>
    <w:rsid w:val="00A819B1"/>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66E9C"/>
    <w:pPr>
      <w:keepNext/>
      <w:keepLines/>
      <w:spacing w:before="480" w:after="0"/>
      <w:outlineLvl w:val="0"/>
    </w:pPr>
    <w:rPr>
      <w:rFonts w:ascii="Times New Roman" w:eastAsiaTheme="majorEastAsia" w:hAnsi="Times New Roman"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0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0C78"/>
    <w:rPr>
      <w:rFonts w:ascii="Tahoma" w:hAnsi="Tahoma" w:cs="Tahoma"/>
      <w:sz w:val="16"/>
      <w:szCs w:val="16"/>
    </w:rPr>
  </w:style>
  <w:style w:type="paragraph" w:styleId="Pieddepage">
    <w:name w:val="footer"/>
    <w:basedOn w:val="Normal"/>
    <w:link w:val="PieddepageCar"/>
    <w:uiPriority w:val="99"/>
    <w:rsid w:val="00710C7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fr-FR" w:eastAsia="fr-FR"/>
    </w:rPr>
  </w:style>
  <w:style w:type="character" w:customStyle="1" w:styleId="PieddepageCar">
    <w:name w:val="Pied de page Car"/>
    <w:basedOn w:val="Policepardfaut"/>
    <w:link w:val="Pieddepage"/>
    <w:uiPriority w:val="99"/>
    <w:rsid w:val="00710C78"/>
    <w:rPr>
      <w:rFonts w:ascii="Times New Roman" w:eastAsia="Times New Roman" w:hAnsi="Times New Roman" w:cs="Times New Roman"/>
      <w:szCs w:val="20"/>
      <w:lang w:val="fr-FR" w:eastAsia="fr-FR"/>
    </w:rPr>
  </w:style>
  <w:style w:type="character" w:styleId="Lienhypertexte">
    <w:name w:val="Hyperlink"/>
    <w:basedOn w:val="Policepardfaut"/>
    <w:uiPriority w:val="99"/>
    <w:rsid w:val="00710C78"/>
    <w:rPr>
      <w:color w:val="0000FF"/>
      <w:u w:val="single"/>
    </w:rPr>
  </w:style>
  <w:style w:type="character" w:styleId="Numrodepage">
    <w:name w:val="page number"/>
    <w:basedOn w:val="Policepardfaut"/>
    <w:semiHidden/>
    <w:rsid w:val="00710C78"/>
  </w:style>
  <w:style w:type="paragraph" w:styleId="TM1">
    <w:name w:val="toc 1"/>
    <w:basedOn w:val="Normal"/>
    <w:next w:val="Normal"/>
    <w:autoRedefine/>
    <w:uiPriority w:val="39"/>
    <w:rsid w:val="00710C78"/>
    <w:pPr>
      <w:spacing w:before="120" w:after="0"/>
    </w:pPr>
    <w:rPr>
      <w:b/>
      <w:bCs/>
      <w:i/>
      <w:iCs/>
      <w:sz w:val="24"/>
      <w:szCs w:val="24"/>
    </w:rPr>
  </w:style>
  <w:style w:type="paragraph" w:customStyle="1" w:styleId="TitreSecteurAG">
    <w:name w:val="Titre_Secteur_AG"/>
    <w:basedOn w:val="Normal"/>
    <w:rsid w:val="00710C78"/>
    <w:pPr>
      <w:spacing w:after="0" w:line="240" w:lineRule="auto"/>
      <w:jc w:val="center"/>
    </w:pPr>
    <w:rPr>
      <w:rFonts w:ascii="Century Gothic" w:eastAsia="Times New Roman" w:hAnsi="Century Gothic" w:cs="Times New Roman"/>
      <w:b/>
      <w:bCs/>
      <w:sz w:val="40"/>
      <w:szCs w:val="24"/>
      <w:bdr w:val="single" w:sz="24" w:space="0" w:color="auto"/>
      <w:lang w:val="fr-FR" w:eastAsia="fr-FR"/>
    </w:rPr>
  </w:style>
  <w:style w:type="paragraph" w:styleId="En-tte">
    <w:name w:val="header"/>
    <w:basedOn w:val="Normal"/>
    <w:link w:val="En-tteCar"/>
    <w:uiPriority w:val="99"/>
    <w:rsid w:val="00710C78"/>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710C78"/>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semiHidden/>
    <w:rsid w:val="00710C78"/>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710C78"/>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710C78"/>
    <w:rPr>
      <w:rFonts w:ascii="Times New Roman" w:hAnsi="Times New Roman" w:cs="Times New Roman"/>
      <w:vertAlign w:val="superscript"/>
    </w:rPr>
  </w:style>
  <w:style w:type="paragraph" w:customStyle="1" w:styleId="Paragraphedeliste1">
    <w:name w:val="Paragraphe de liste1"/>
    <w:basedOn w:val="Normal"/>
    <w:rsid w:val="00710C78"/>
    <w:pPr>
      <w:spacing w:after="0" w:line="240" w:lineRule="auto"/>
      <w:ind w:left="720"/>
    </w:pPr>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semiHidden/>
    <w:rsid w:val="00710C78"/>
    <w:pPr>
      <w:spacing w:after="0" w:line="240" w:lineRule="auto"/>
      <w:jc w:val="both"/>
    </w:pPr>
    <w:rPr>
      <w:rFonts w:ascii="Times New Roman" w:eastAsia="Times New Roman" w:hAnsi="Times New Roman" w:cs="Times New Roman"/>
      <w:bCs/>
      <w:sz w:val="20"/>
      <w:szCs w:val="24"/>
      <w:lang w:eastAsia="fr-FR"/>
    </w:rPr>
  </w:style>
  <w:style w:type="character" w:customStyle="1" w:styleId="Corpsdetexte2Car">
    <w:name w:val="Corps de texte 2 Car"/>
    <w:basedOn w:val="Policepardfaut"/>
    <w:link w:val="Corpsdetexte2"/>
    <w:semiHidden/>
    <w:rsid w:val="00710C78"/>
    <w:rPr>
      <w:rFonts w:ascii="Times New Roman" w:eastAsia="Times New Roman" w:hAnsi="Times New Roman" w:cs="Times New Roman"/>
      <w:bCs/>
      <w:sz w:val="20"/>
      <w:szCs w:val="24"/>
      <w:lang w:eastAsia="fr-FR"/>
    </w:rPr>
  </w:style>
  <w:style w:type="table" w:styleId="Grilledutableau">
    <w:name w:val="Table Grid"/>
    <w:basedOn w:val="TableauNormal"/>
    <w:uiPriority w:val="59"/>
    <w:rsid w:val="0071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710C78"/>
    <w:pPr>
      <w:ind w:left="720"/>
      <w:contextualSpacing/>
    </w:pPr>
  </w:style>
  <w:style w:type="paragraph" w:customStyle="1" w:styleId="PAA21">
    <w:name w:val="PA_A.2.1"/>
    <w:basedOn w:val="Normal"/>
    <w:link w:val="PAA21Car"/>
    <w:rsid w:val="00710C78"/>
    <w:pPr>
      <w:spacing w:after="0" w:line="240" w:lineRule="auto"/>
      <w:ind w:firstLine="708"/>
    </w:pPr>
    <w:rPr>
      <w:rFonts w:ascii="Arial" w:eastAsia="Times New Roman" w:hAnsi="Arial" w:cs="Arial"/>
      <w:b/>
      <w:bCs/>
      <w:noProof/>
      <w:sz w:val="28"/>
      <w:szCs w:val="24"/>
      <w:lang w:val="fr-FR" w:eastAsia="fr-FR"/>
    </w:rPr>
  </w:style>
  <w:style w:type="paragraph" w:customStyle="1" w:styleId="Style6">
    <w:name w:val="Style6"/>
    <w:basedOn w:val="Normal"/>
    <w:link w:val="Style6Car"/>
    <w:qFormat/>
    <w:rsid w:val="00710C78"/>
    <w:pPr>
      <w:numPr>
        <w:numId w:val="14"/>
      </w:numPr>
      <w:spacing w:after="0" w:line="240" w:lineRule="auto"/>
    </w:pPr>
    <w:rPr>
      <w:rFonts w:ascii="Arial" w:eastAsia="Times New Roman" w:hAnsi="Arial" w:cs="Arial"/>
      <w:b/>
      <w:bCs/>
      <w:noProof/>
      <w:sz w:val="28"/>
      <w:szCs w:val="20"/>
      <w:u w:val="single"/>
      <w:lang w:val="fr-FR" w:eastAsia="fr-FR"/>
    </w:rPr>
  </w:style>
  <w:style w:type="character" w:customStyle="1" w:styleId="PAA21Car">
    <w:name w:val="PA_A.2.1 Car"/>
    <w:link w:val="PAA21"/>
    <w:rsid w:val="00710C78"/>
    <w:rPr>
      <w:rFonts w:ascii="Arial" w:eastAsia="Times New Roman" w:hAnsi="Arial" w:cs="Arial"/>
      <w:b/>
      <w:bCs/>
      <w:noProof/>
      <w:sz w:val="28"/>
      <w:szCs w:val="24"/>
      <w:lang w:val="fr-FR" w:eastAsia="fr-FR"/>
    </w:rPr>
  </w:style>
  <w:style w:type="character" w:customStyle="1" w:styleId="Style6Car">
    <w:name w:val="Style6 Car"/>
    <w:basedOn w:val="Policepardfaut"/>
    <w:link w:val="Style6"/>
    <w:rsid w:val="00710C78"/>
    <w:rPr>
      <w:rFonts w:ascii="Arial" w:eastAsia="Times New Roman" w:hAnsi="Arial" w:cs="Arial"/>
      <w:b/>
      <w:bCs/>
      <w:noProof/>
      <w:sz w:val="28"/>
      <w:szCs w:val="20"/>
      <w:u w:val="single"/>
      <w:lang w:val="fr-FR" w:eastAsia="fr-FR"/>
    </w:rPr>
  </w:style>
  <w:style w:type="character" w:customStyle="1" w:styleId="Titre1Car">
    <w:name w:val="Titre 1 Car"/>
    <w:basedOn w:val="Policepardfaut"/>
    <w:link w:val="Titre1"/>
    <w:uiPriority w:val="9"/>
    <w:rsid w:val="00066E9C"/>
    <w:rPr>
      <w:rFonts w:ascii="Times New Roman" w:eastAsiaTheme="majorEastAsia" w:hAnsi="Times New Roman" w:cstheme="majorBidi"/>
      <w:b/>
      <w:bCs/>
      <w:sz w:val="28"/>
      <w:szCs w:val="28"/>
    </w:rPr>
  </w:style>
  <w:style w:type="paragraph" w:styleId="TM2">
    <w:name w:val="toc 2"/>
    <w:basedOn w:val="Normal"/>
    <w:next w:val="Normal"/>
    <w:autoRedefine/>
    <w:uiPriority w:val="39"/>
    <w:unhideWhenUsed/>
    <w:rsid w:val="00A819B1"/>
    <w:pPr>
      <w:spacing w:before="120" w:after="0"/>
      <w:ind w:left="220"/>
    </w:pPr>
    <w:rPr>
      <w:b/>
      <w:bCs/>
    </w:rPr>
  </w:style>
  <w:style w:type="paragraph" w:styleId="TM3">
    <w:name w:val="toc 3"/>
    <w:basedOn w:val="Normal"/>
    <w:next w:val="Normal"/>
    <w:autoRedefine/>
    <w:uiPriority w:val="39"/>
    <w:unhideWhenUsed/>
    <w:rsid w:val="00A819B1"/>
    <w:pPr>
      <w:spacing w:after="0"/>
      <w:ind w:left="440"/>
    </w:pPr>
    <w:rPr>
      <w:sz w:val="20"/>
      <w:szCs w:val="20"/>
    </w:rPr>
  </w:style>
  <w:style w:type="paragraph" w:styleId="TM4">
    <w:name w:val="toc 4"/>
    <w:basedOn w:val="Normal"/>
    <w:next w:val="Normal"/>
    <w:autoRedefine/>
    <w:uiPriority w:val="39"/>
    <w:unhideWhenUsed/>
    <w:rsid w:val="00A819B1"/>
    <w:pPr>
      <w:spacing w:after="0"/>
      <w:ind w:left="660"/>
    </w:pPr>
    <w:rPr>
      <w:sz w:val="20"/>
      <w:szCs w:val="20"/>
    </w:rPr>
  </w:style>
  <w:style w:type="paragraph" w:styleId="TM5">
    <w:name w:val="toc 5"/>
    <w:basedOn w:val="Normal"/>
    <w:next w:val="Normal"/>
    <w:autoRedefine/>
    <w:uiPriority w:val="39"/>
    <w:unhideWhenUsed/>
    <w:rsid w:val="00A819B1"/>
    <w:pPr>
      <w:spacing w:after="0"/>
      <w:ind w:left="880"/>
    </w:pPr>
    <w:rPr>
      <w:sz w:val="20"/>
      <w:szCs w:val="20"/>
    </w:rPr>
  </w:style>
  <w:style w:type="paragraph" w:styleId="TM6">
    <w:name w:val="toc 6"/>
    <w:basedOn w:val="Normal"/>
    <w:next w:val="Normal"/>
    <w:autoRedefine/>
    <w:uiPriority w:val="39"/>
    <w:unhideWhenUsed/>
    <w:rsid w:val="00A819B1"/>
    <w:pPr>
      <w:spacing w:after="0"/>
      <w:ind w:left="1100"/>
    </w:pPr>
    <w:rPr>
      <w:sz w:val="20"/>
      <w:szCs w:val="20"/>
    </w:rPr>
  </w:style>
  <w:style w:type="paragraph" w:styleId="TM7">
    <w:name w:val="toc 7"/>
    <w:basedOn w:val="Normal"/>
    <w:next w:val="Normal"/>
    <w:autoRedefine/>
    <w:uiPriority w:val="39"/>
    <w:unhideWhenUsed/>
    <w:rsid w:val="00A819B1"/>
    <w:pPr>
      <w:spacing w:after="0"/>
      <w:ind w:left="1320"/>
    </w:pPr>
    <w:rPr>
      <w:sz w:val="20"/>
      <w:szCs w:val="20"/>
    </w:rPr>
  </w:style>
  <w:style w:type="paragraph" w:styleId="TM8">
    <w:name w:val="toc 8"/>
    <w:basedOn w:val="Normal"/>
    <w:next w:val="Normal"/>
    <w:autoRedefine/>
    <w:uiPriority w:val="39"/>
    <w:unhideWhenUsed/>
    <w:rsid w:val="00A819B1"/>
    <w:pPr>
      <w:spacing w:after="0"/>
      <w:ind w:left="1540"/>
    </w:pPr>
    <w:rPr>
      <w:sz w:val="20"/>
      <w:szCs w:val="20"/>
    </w:rPr>
  </w:style>
  <w:style w:type="paragraph" w:styleId="TM9">
    <w:name w:val="toc 9"/>
    <w:basedOn w:val="Normal"/>
    <w:next w:val="Normal"/>
    <w:autoRedefine/>
    <w:uiPriority w:val="39"/>
    <w:unhideWhenUsed/>
    <w:rsid w:val="00A819B1"/>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32EA-32BB-41EE-A6F6-51E56116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3978</Words>
  <Characters>21884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2016-06-16T13:24:00Z</cp:lastPrinted>
  <dcterms:created xsi:type="dcterms:W3CDTF">2016-09-27T10:20:00Z</dcterms:created>
  <dcterms:modified xsi:type="dcterms:W3CDTF">2016-09-27T10:20:00Z</dcterms:modified>
</cp:coreProperties>
</file>